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C0" w:rsidRPr="003061DE" w:rsidRDefault="003061DE" w:rsidP="00F13EB5">
      <w:pPr>
        <w:jc w:val="center"/>
        <w:rPr>
          <w:rFonts w:ascii="Arial" w:hAnsi="Arial" w:cs="Arial"/>
          <w:b/>
          <w:sz w:val="28"/>
        </w:rPr>
      </w:pPr>
      <w:r>
        <w:rPr>
          <w:rFonts w:ascii="Arial" w:hAnsi="Arial" w:cs="Arial"/>
          <w:b/>
          <w:sz w:val="28"/>
        </w:rPr>
        <w:t>THÔNG TIN</w:t>
      </w:r>
      <w:r w:rsidR="004B4A95" w:rsidRPr="003061DE">
        <w:rPr>
          <w:rFonts w:ascii="Arial" w:hAnsi="Arial" w:cs="Arial"/>
          <w:b/>
          <w:sz w:val="28"/>
        </w:rPr>
        <w:t xml:space="preserve"> TRỌNG TÀI VIÊN</w:t>
      </w:r>
    </w:p>
    <w:tbl>
      <w:tblPr>
        <w:tblStyle w:val="TableGrid"/>
        <w:tblW w:w="10501" w:type="dxa"/>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89"/>
        <w:gridCol w:w="7042"/>
        <w:gridCol w:w="2870"/>
      </w:tblGrid>
      <w:tr w:rsidR="00234211" w:rsidRPr="004B4A95" w:rsidTr="00E33720">
        <w:trPr>
          <w:trHeight w:val="440"/>
        </w:trPr>
        <w:tc>
          <w:tcPr>
            <w:tcW w:w="7631" w:type="dxa"/>
            <w:gridSpan w:val="2"/>
            <w:vAlign w:val="center"/>
          </w:tcPr>
          <w:p w:rsidR="00AE69C0" w:rsidRPr="004B4A95" w:rsidRDefault="002A3AA0" w:rsidP="00F13EB5">
            <w:pPr>
              <w:spacing w:line="276" w:lineRule="auto"/>
              <w:rPr>
                <w:rFonts w:ascii="Arial" w:hAnsi="Arial" w:cs="Arial"/>
                <w:b/>
              </w:rPr>
            </w:pPr>
            <w:r>
              <w:rPr>
                <w:rFonts w:ascii="Arial" w:hAnsi="Arial" w:cs="Arial"/>
                <w:b/>
                <w:color w:val="244061" w:themeColor="accent1" w:themeShade="80"/>
                <w:sz w:val="28"/>
              </w:rPr>
              <w:t>NGUYỄN MẠNH DŨNG</w:t>
            </w:r>
          </w:p>
        </w:tc>
        <w:tc>
          <w:tcPr>
            <w:tcW w:w="2870" w:type="dxa"/>
            <w:vMerge w:val="restart"/>
            <w:vAlign w:val="center"/>
          </w:tcPr>
          <w:p w:rsidR="00AE69C0" w:rsidRPr="004B4A95" w:rsidRDefault="002A3AA0" w:rsidP="00F13EB5">
            <w:pPr>
              <w:spacing w:line="276" w:lineRule="auto"/>
              <w:jc w:val="center"/>
              <w:rPr>
                <w:rFonts w:ascii="Arial" w:hAnsi="Arial" w:cs="Arial"/>
              </w:rPr>
            </w:pPr>
            <w:r w:rsidRPr="001E6318">
              <w:rPr>
                <w:rFonts w:ascii="Times New Roman" w:hAnsi="Times New Roman"/>
                <w:noProof/>
                <w:color w:val="000000"/>
                <w:szCs w:val="24"/>
              </w:rPr>
              <w:drawing>
                <wp:inline distT="0" distB="0" distL="0" distR="0">
                  <wp:extent cx="1447800" cy="1936750"/>
                  <wp:effectExtent l="0" t="0" r="0" b="6350"/>
                  <wp:docPr id="1" name="Picture 1" descr="3x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x4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936750"/>
                          </a:xfrm>
                          <a:prstGeom prst="rect">
                            <a:avLst/>
                          </a:prstGeom>
                          <a:noFill/>
                          <a:ln>
                            <a:noFill/>
                          </a:ln>
                        </pic:spPr>
                      </pic:pic>
                    </a:graphicData>
                  </a:graphic>
                </wp:inline>
              </w:drawing>
            </w:r>
          </w:p>
        </w:tc>
      </w:tr>
      <w:tr w:rsidR="007069C6" w:rsidRPr="004B4A95" w:rsidTr="00F17060">
        <w:trPr>
          <w:trHeight w:val="500"/>
        </w:trPr>
        <w:tc>
          <w:tcPr>
            <w:tcW w:w="589" w:type="dxa"/>
            <w:vAlign w:val="center"/>
          </w:tcPr>
          <w:p w:rsidR="00AE69C0" w:rsidRPr="004B4A95" w:rsidRDefault="004E25F0" w:rsidP="00F13EB5">
            <w:pPr>
              <w:spacing w:line="276" w:lineRule="auto"/>
              <w:jc w:val="center"/>
              <w:rPr>
                <w:rFonts w:ascii="Arial" w:hAnsi="Arial" w:cs="Arial"/>
              </w:rPr>
            </w:pPr>
            <w:r w:rsidRPr="004B4A95">
              <w:rPr>
                <w:rFonts w:ascii="Arial" w:hAnsi="Arial" w:cs="Arial"/>
                <w:noProof/>
              </w:rPr>
              <w:drawing>
                <wp:inline distT="0" distB="0" distL="0" distR="0" wp14:anchorId="61EABFFD" wp14:editId="05D43810">
                  <wp:extent cx="166255" cy="166255"/>
                  <wp:effectExtent l="0" t="0" r="5715" b="5715"/>
                  <wp:docPr id="16" name="Picture 16" descr="E:\VIAC\THÁNG 10\WEB VIAC\CV\icons8-calendar-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IAC\THÁNG 10\WEB VIAC\CV\icons8-calendar-1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383" cy="169383"/>
                          </a:xfrm>
                          <a:prstGeom prst="rect">
                            <a:avLst/>
                          </a:prstGeom>
                          <a:noFill/>
                          <a:ln>
                            <a:noFill/>
                          </a:ln>
                        </pic:spPr>
                      </pic:pic>
                    </a:graphicData>
                  </a:graphic>
                </wp:inline>
              </w:drawing>
            </w:r>
          </w:p>
        </w:tc>
        <w:tc>
          <w:tcPr>
            <w:tcW w:w="7042" w:type="dxa"/>
            <w:vAlign w:val="center"/>
          </w:tcPr>
          <w:p w:rsidR="00AE69C0" w:rsidRPr="004B4A95" w:rsidRDefault="00E33720" w:rsidP="00F13EB5">
            <w:pPr>
              <w:spacing w:line="276" w:lineRule="auto"/>
              <w:rPr>
                <w:rFonts w:ascii="Arial" w:hAnsi="Arial" w:cs="Arial"/>
              </w:rPr>
            </w:pPr>
            <w:r>
              <w:rPr>
                <w:rFonts w:ascii="Arial" w:hAnsi="Arial" w:cs="Arial"/>
              </w:rPr>
              <w:t>Năm sinh:</w:t>
            </w:r>
            <w:r w:rsidR="0089641A">
              <w:rPr>
                <w:rFonts w:ascii="Arial" w:hAnsi="Arial" w:cs="Arial"/>
              </w:rPr>
              <w:t xml:space="preserve"> </w:t>
            </w:r>
            <w:r w:rsidR="002A3AA0" w:rsidRPr="002A3AA0">
              <w:rPr>
                <w:rFonts w:ascii="Arial" w:hAnsi="Arial" w:cs="Arial"/>
              </w:rPr>
              <w:t>1968</w:t>
            </w:r>
          </w:p>
        </w:tc>
        <w:tc>
          <w:tcPr>
            <w:tcW w:w="2870" w:type="dxa"/>
            <w:vMerge/>
          </w:tcPr>
          <w:p w:rsidR="00AE69C0" w:rsidRPr="004B4A95" w:rsidRDefault="00AE69C0" w:rsidP="00F13EB5">
            <w:pPr>
              <w:spacing w:line="276" w:lineRule="auto"/>
              <w:rPr>
                <w:rFonts w:ascii="Arial" w:hAnsi="Arial" w:cs="Arial"/>
              </w:rPr>
            </w:pPr>
          </w:p>
        </w:tc>
      </w:tr>
      <w:tr w:rsidR="007069C6" w:rsidRPr="004B4A95" w:rsidTr="00031541">
        <w:trPr>
          <w:trHeight w:val="549"/>
        </w:trPr>
        <w:tc>
          <w:tcPr>
            <w:tcW w:w="589" w:type="dxa"/>
            <w:vAlign w:val="center"/>
          </w:tcPr>
          <w:p w:rsidR="00AE69C0" w:rsidRPr="004B4A95" w:rsidRDefault="001A17C1" w:rsidP="00F13EB5">
            <w:pPr>
              <w:spacing w:line="276" w:lineRule="auto"/>
              <w:jc w:val="center"/>
              <w:rPr>
                <w:rFonts w:ascii="Arial" w:hAnsi="Arial" w:cs="Arial"/>
              </w:rPr>
            </w:pPr>
            <w:r w:rsidRPr="004B4A95">
              <w:rPr>
                <w:rFonts w:ascii="Arial" w:hAnsi="Arial" w:cs="Arial"/>
                <w:noProof/>
              </w:rPr>
              <w:drawing>
                <wp:inline distT="0" distB="0" distL="0" distR="0" wp14:anchorId="3977678C" wp14:editId="34CC465E">
                  <wp:extent cx="179514" cy="179514"/>
                  <wp:effectExtent l="0" t="0" r="0" b="0"/>
                  <wp:docPr id="17" name="Picture 17" descr="E:\VIAC\THÁNG 10\WEB VIAC\CV\icons8-briefcas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IAC\THÁNG 10\WEB VIAC\CV\icons8-briefcase-1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450" cy="177450"/>
                          </a:xfrm>
                          <a:prstGeom prst="rect">
                            <a:avLst/>
                          </a:prstGeom>
                          <a:noFill/>
                          <a:ln>
                            <a:noFill/>
                          </a:ln>
                        </pic:spPr>
                      </pic:pic>
                    </a:graphicData>
                  </a:graphic>
                </wp:inline>
              </w:drawing>
            </w:r>
          </w:p>
        </w:tc>
        <w:tc>
          <w:tcPr>
            <w:tcW w:w="7042" w:type="dxa"/>
            <w:vAlign w:val="center"/>
          </w:tcPr>
          <w:p w:rsidR="00AE69C0" w:rsidRPr="004B4A95" w:rsidRDefault="00E33720" w:rsidP="002A3AA0">
            <w:pPr>
              <w:spacing w:line="276" w:lineRule="auto"/>
              <w:rPr>
                <w:rFonts w:ascii="Arial" w:hAnsi="Arial" w:cs="Arial"/>
              </w:rPr>
            </w:pPr>
            <w:r>
              <w:rPr>
                <w:rFonts w:ascii="Arial" w:hAnsi="Arial" w:cs="Arial"/>
              </w:rPr>
              <w:t>Nghề nghiệp:</w:t>
            </w:r>
            <w:r w:rsidR="0089641A">
              <w:t xml:space="preserve"> </w:t>
            </w:r>
            <w:r w:rsidR="002A3AA0" w:rsidRPr="002A3AA0">
              <w:rPr>
                <w:rFonts w:ascii="Arial" w:hAnsi="Arial" w:cs="Arial"/>
              </w:rPr>
              <w:t>Luật sư Việt Nam</w:t>
            </w:r>
            <w:r w:rsidR="002A3AA0">
              <w:rPr>
                <w:rFonts w:ascii="Arial" w:hAnsi="Arial" w:cs="Arial"/>
              </w:rPr>
              <w:t xml:space="preserve">; </w:t>
            </w:r>
            <w:r w:rsidR="002A3AA0" w:rsidRPr="002A3AA0">
              <w:rPr>
                <w:rFonts w:ascii="Arial" w:hAnsi="Arial" w:cs="Arial"/>
              </w:rPr>
              <w:t>Phó giám đốc Trung tâm hòa giải Việ</w:t>
            </w:r>
            <w:r w:rsidR="002A3AA0">
              <w:rPr>
                <w:rFonts w:ascii="Arial" w:hAnsi="Arial" w:cs="Arial"/>
              </w:rPr>
              <w:t>t Nam (VMC)</w:t>
            </w:r>
          </w:p>
        </w:tc>
        <w:tc>
          <w:tcPr>
            <w:tcW w:w="2870" w:type="dxa"/>
            <w:vMerge/>
          </w:tcPr>
          <w:p w:rsidR="00AE69C0" w:rsidRPr="004B4A95" w:rsidRDefault="00AE69C0" w:rsidP="00F13EB5">
            <w:pPr>
              <w:spacing w:line="276" w:lineRule="auto"/>
              <w:rPr>
                <w:rFonts w:ascii="Arial" w:hAnsi="Arial" w:cs="Arial"/>
              </w:rPr>
            </w:pPr>
          </w:p>
        </w:tc>
      </w:tr>
      <w:tr w:rsidR="007069C6" w:rsidRPr="004B4A95" w:rsidTr="00F17060">
        <w:trPr>
          <w:trHeight w:val="557"/>
        </w:trPr>
        <w:tc>
          <w:tcPr>
            <w:tcW w:w="589" w:type="dxa"/>
            <w:vAlign w:val="center"/>
          </w:tcPr>
          <w:p w:rsidR="00AE69C0" w:rsidRPr="004B4A95" w:rsidRDefault="007D1826" w:rsidP="00F13EB5">
            <w:pPr>
              <w:spacing w:line="276" w:lineRule="auto"/>
              <w:jc w:val="center"/>
              <w:rPr>
                <w:rFonts w:ascii="Arial" w:hAnsi="Arial" w:cs="Arial"/>
              </w:rPr>
            </w:pPr>
            <w:r w:rsidRPr="004B4A95">
              <w:rPr>
                <w:rFonts w:ascii="Arial" w:hAnsi="Arial" w:cs="Arial"/>
                <w:noProof/>
              </w:rPr>
              <w:drawing>
                <wp:inline distT="0" distB="0" distL="0" distR="0" wp14:anchorId="57D8F414" wp14:editId="391897EE">
                  <wp:extent cx="151465" cy="151465"/>
                  <wp:effectExtent l="0" t="0" r="1270" b="1270"/>
                  <wp:docPr id="25" name="Picture 25" descr="E:\VIAC\THÁNG 10\WEB VIAC\CV\icons8-open-envelop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VIAC\THÁNG 10\WEB VIAC\CV\icons8-open-envelope-1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290" cy="150290"/>
                          </a:xfrm>
                          <a:prstGeom prst="rect">
                            <a:avLst/>
                          </a:prstGeom>
                          <a:noFill/>
                          <a:ln>
                            <a:noFill/>
                          </a:ln>
                        </pic:spPr>
                      </pic:pic>
                    </a:graphicData>
                  </a:graphic>
                </wp:inline>
              </w:drawing>
            </w:r>
          </w:p>
        </w:tc>
        <w:tc>
          <w:tcPr>
            <w:tcW w:w="7042" w:type="dxa"/>
            <w:vAlign w:val="center"/>
          </w:tcPr>
          <w:p w:rsidR="00AE69C0" w:rsidRPr="004B4A95" w:rsidRDefault="00E33720" w:rsidP="00CC5B84">
            <w:pPr>
              <w:rPr>
                <w:rFonts w:ascii="Arial" w:hAnsi="Arial" w:cs="Arial"/>
              </w:rPr>
            </w:pPr>
            <w:r>
              <w:rPr>
                <w:rFonts w:ascii="Arial" w:hAnsi="Arial" w:cs="Arial"/>
              </w:rPr>
              <w:t>Email:</w:t>
            </w:r>
            <w:r w:rsidR="0089641A">
              <w:t xml:space="preserve"> </w:t>
            </w:r>
            <w:r w:rsidR="002A3AA0" w:rsidRPr="002A3AA0">
              <w:rPr>
                <w:rFonts w:ascii="Arial" w:hAnsi="Arial" w:cs="Arial"/>
              </w:rPr>
              <w:t>dzung.nguyen@adr.com.vn</w:t>
            </w:r>
          </w:p>
        </w:tc>
        <w:tc>
          <w:tcPr>
            <w:tcW w:w="2870" w:type="dxa"/>
            <w:vMerge/>
          </w:tcPr>
          <w:p w:rsidR="00AE69C0" w:rsidRPr="004B4A95" w:rsidRDefault="00AE69C0" w:rsidP="00F13EB5">
            <w:pPr>
              <w:spacing w:line="276" w:lineRule="auto"/>
              <w:rPr>
                <w:rFonts w:ascii="Arial" w:hAnsi="Arial" w:cs="Arial"/>
              </w:rPr>
            </w:pPr>
          </w:p>
        </w:tc>
      </w:tr>
      <w:tr w:rsidR="007069C6" w:rsidRPr="004B4A95" w:rsidTr="00F17060">
        <w:trPr>
          <w:trHeight w:val="679"/>
        </w:trPr>
        <w:tc>
          <w:tcPr>
            <w:tcW w:w="589" w:type="dxa"/>
            <w:vAlign w:val="center"/>
          </w:tcPr>
          <w:p w:rsidR="00AE69C0" w:rsidRPr="004B4A95" w:rsidRDefault="007D1826" w:rsidP="00F13EB5">
            <w:pPr>
              <w:spacing w:line="276" w:lineRule="auto"/>
              <w:jc w:val="center"/>
              <w:rPr>
                <w:rFonts w:ascii="Arial" w:hAnsi="Arial" w:cs="Arial"/>
              </w:rPr>
            </w:pPr>
            <w:r w:rsidRPr="004B4A95">
              <w:rPr>
                <w:rFonts w:ascii="Arial" w:hAnsi="Arial" w:cs="Arial"/>
                <w:noProof/>
              </w:rPr>
              <w:drawing>
                <wp:inline distT="0" distB="0" distL="0" distR="0" wp14:anchorId="002759E7" wp14:editId="00B09A2F">
                  <wp:extent cx="173904" cy="173904"/>
                  <wp:effectExtent l="0" t="0" r="0" b="0"/>
                  <wp:docPr id="27" name="Picture 27" descr="E:\VIAC\THÁNG 10\WEB VIAC\CV\icons8-idea-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VIAC\THÁNG 10\WEB VIAC\CV\icons8-idea-1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555" cy="172555"/>
                          </a:xfrm>
                          <a:prstGeom prst="rect">
                            <a:avLst/>
                          </a:prstGeom>
                          <a:noFill/>
                          <a:ln>
                            <a:noFill/>
                          </a:ln>
                        </pic:spPr>
                      </pic:pic>
                    </a:graphicData>
                  </a:graphic>
                </wp:inline>
              </w:drawing>
            </w:r>
          </w:p>
        </w:tc>
        <w:tc>
          <w:tcPr>
            <w:tcW w:w="7042" w:type="dxa"/>
            <w:vAlign w:val="center"/>
          </w:tcPr>
          <w:p w:rsidR="00AE69C0" w:rsidRPr="004B4A95" w:rsidRDefault="00E33720" w:rsidP="00010E4C">
            <w:pPr>
              <w:spacing w:line="276" w:lineRule="auto"/>
              <w:rPr>
                <w:rFonts w:ascii="Arial" w:hAnsi="Arial" w:cs="Arial"/>
              </w:rPr>
            </w:pPr>
            <w:r>
              <w:rPr>
                <w:rFonts w:ascii="Arial" w:hAnsi="Arial" w:cs="Arial"/>
              </w:rPr>
              <w:t>Lĩnh vực hoạt động:</w:t>
            </w:r>
            <w:r w:rsidR="00235E6B" w:rsidRPr="00235E6B">
              <w:rPr>
                <w:rFonts w:ascii="Arial" w:hAnsi="Arial" w:cs="Arial"/>
              </w:rPr>
              <w:t xml:space="preserve"> </w:t>
            </w:r>
            <w:r w:rsidR="002A3AA0" w:rsidRPr="002A3AA0">
              <w:rPr>
                <w:rFonts w:ascii="Arial" w:hAnsi="Arial" w:cs="Arial"/>
              </w:rPr>
              <w:t>Luật trọng tài, Luật hàng hải, Luật bảo hiểm hàng hải và Luật thương mại. Khiếu nại hàng hải và Khiếu nại hàng hóa. Vận tải hàng hóa bằng đường biển và dịch vụ giao nhận kho vận (Logistics). Tranh chấp thương mại và mua bán hàng hóa. Thương mại và hàng hải quốc tế. Bảo hiểm và tái bảo hiểm. Hợp đồng thuê tàu, mua bán tàu và hợp đồng đóng tàu. Các phương thức giải quyết tranh chấp thay thế tranh tụng (ADR) và Hòa giải thương mại. Tranh tụng thương mại quốc tế.</w:t>
            </w:r>
          </w:p>
        </w:tc>
        <w:tc>
          <w:tcPr>
            <w:tcW w:w="2870" w:type="dxa"/>
            <w:vMerge/>
          </w:tcPr>
          <w:p w:rsidR="00AE69C0" w:rsidRPr="004B4A95" w:rsidRDefault="00AE69C0" w:rsidP="00F13EB5">
            <w:pPr>
              <w:spacing w:line="276" w:lineRule="auto"/>
              <w:rPr>
                <w:rFonts w:ascii="Arial" w:hAnsi="Arial" w:cs="Arial"/>
              </w:rPr>
            </w:pPr>
          </w:p>
        </w:tc>
      </w:tr>
      <w:tr w:rsidR="007069C6" w:rsidRPr="004B4A95" w:rsidTr="006119E6">
        <w:trPr>
          <w:trHeight w:val="440"/>
        </w:trPr>
        <w:tc>
          <w:tcPr>
            <w:tcW w:w="589" w:type="dxa"/>
            <w:vAlign w:val="center"/>
          </w:tcPr>
          <w:p w:rsidR="00AE69C0" w:rsidRPr="004B4A95" w:rsidRDefault="00EF7872" w:rsidP="00F13EB5">
            <w:pPr>
              <w:spacing w:line="276" w:lineRule="auto"/>
              <w:jc w:val="center"/>
              <w:rPr>
                <w:rFonts w:ascii="Arial" w:hAnsi="Arial" w:cs="Arial"/>
              </w:rPr>
            </w:pPr>
            <w:r w:rsidRPr="004B4A95">
              <w:rPr>
                <w:rFonts w:ascii="Arial" w:hAnsi="Arial" w:cs="Arial"/>
                <w:noProof/>
              </w:rPr>
              <w:drawing>
                <wp:inline distT="0" distB="0" distL="0" distR="0" wp14:anchorId="135DEDCC" wp14:editId="15785CB7">
                  <wp:extent cx="162685" cy="162685"/>
                  <wp:effectExtent l="0" t="0" r="8890" b="8890"/>
                  <wp:docPr id="28" name="Picture 28" descr="E:\VIAC\THÁNG 10\WEB VIAC\CV\icons8-subtitles-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VIAC\THÁNG 10\WEB VIAC\CV\icons8-subtitles-1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134" cy="164134"/>
                          </a:xfrm>
                          <a:prstGeom prst="rect">
                            <a:avLst/>
                          </a:prstGeom>
                          <a:noFill/>
                          <a:ln>
                            <a:noFill/>
                          </a:ln>
                        </pic:spPr>
                      </pic:pic>
                    </a:graphicData>
                  </a:graphic>
                </wp:inline>
              </w:drawing>
            </w:r>
          </w:p>
        </w:tc>
        <w:tc>
          <w:tcPr>
            <w:tcW w:w="7042" w:type="dxa"/>
            <w:vAlign w:val="center"/>
          </w:tcPr>
          <w:p w:rsidR="00AE69C0" w:rsidRPr="004B4A95" w:rsidRDefault="00E33720" w:rsidP="008A79BA">
            <w:pPr>
              <w:spacing w:line="276" w:lineRule="auto"/>
              <w:rPr>
                <w:rFonts w:ascii="Arial" w:hAnsi="Arial" w:cs="Arial"/>
              </w:rPr>
            </w:pPr>
            <w:r>
              <w:rPr>
                <w:rFonts w:ascii="Arial" w:hAnsi="Arial" w:cs="Arial"/>
              </w:rPr>
              <w:t>Ngôn ngữ:</w:t>
            </w:r>
            <w:r w:rsidR="0089641A">
              <w:t xml:space="preserve"> </w:t>
            </w:r>
            <w:r w:rsidR="002F3E66" w:rsidRPr="002F3E66">
              <w:rPr>
                <w:rFonts w:ascii="Arial" w:hAnsi="Arial" w:cs="Arial"/>
              </w:rPr>
              <w:t>Tiế</w:t>
            </w:r>
            <w:r w:rsidR="008A79BA">
              <w:rPr>
                <w:rFonts w:ascii="Arial" w:hAnsi="Arial" w:cs="Arial"/>
              </w:rPr>
              <w:t>ng Anh</w:t>
            </w:r>
          </w:p>
        </w:tc>
        <w:tc>
          <w:tcPr>
            <w:tcW w:w="2870" w:type="dxa"/>
            <w:vMerge/>
          </w:tcPr>
          <w:p w:rsidR="00AE69C0" w:rsidRPr="004B4A95" w:rsidRDefault="00AE69C0" w:rsidP="00F13EB5">
            <w:pPr>
              <w:spacing w:line="276" w:lineRule="auto"/>
              <w:rPr>
                <w:rFonts w:ascii="Arial" w:hAnsi="Arial" w:cs="Arial"/>
              </w:rPr>
            </w:pPr>
          </w:p>
        </w:tc>
      </w:tr>
    </w:tbl>
    <w:p w:rsidR="0005355D" w:rsidRPr="004B4A95" w:rsidRDefault="0005355D" w:rsidP="00F13EB5">
      <w:pPr>
        <w:rPr>
          <w:rFonts w:ascii="Arial" w:hAnsi="Arial" w:cs="Arial"/>
          <w:sz w:val="2"/>
        </w:rPr>
      </w:pPr>
    </w:p>
    <w:tbl>
      <w:tblPr>
        <w:tblStyle w:val="TableGrid"/>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127"/>
        <w:gridCol w:w="8389"/>
      </w:tblGrid>
      <w:tr w:rsidR="00360978" w:rsidRPr="004B4A95" w:rsidTr="00F17060">
        <w:trPr>
          <w:trHeight w:val="414"/>
        </w:trPr>
        <w:tc>
          <w:tcPr>
            <w:tcW w:w="10516" w:type="dxa"/>
            <w:gridSpan w:val="2"/>
            <w:vAlign w:val="center"/>
          </w:tcPr>
          <w:p w:rsidR="00360978" w:rsidRPr="00CD5B29" w:rsidRDefault="00360978" w:rsidP="00F13EB5">
            <w:pPr>
              <w:spacing w:line="276" w:lineRule="auto"/>
              <w:rPr>
                <w:rFonts w:ascii="Arial" w:hAnsi="Arial" w:cs="Arial"/>
              </w:rPr>
            </w:pPr>
            <w:r w:rsidRPr="00CD5B29">
              <w:rPr>
                <w:rFonts w:ascii="Arial" w:hAnsi="Arial" w:cs="Arial"/>
                <w:b/>
              </w:rPr>
              <w:t>Học vấn</w:t>
            </w:r>
          </w:p>
        </w:tc>
      </w:tr>
      <w:tr w:rsidR="006119E6" w:rsidRPr="004B4A95" w:rsidTr="005021F2">
        <w:trPr>
          <w:trHeight w:val="406"/>
        </w:trPr>
        <w:tc>
          <w:tcPr>
            <w:tcW w:w="2127" w:type="dxa"/>
            <w:vAlign w:val="center"/>
          </w:tcPr>
          <w:p w:rsidR="006119E6" w:rsidRPr="004B4A95" w:rsidRDefault="002A3AA0" w:rsidP="00F13EB5">
            <w:pPr>
              <w:spacing w:line="276" w:lineRule="auto"/>
              <w:jc w:val="center"/>
              <w:rPr>
                <w:rFonts w:ascii="Arial" w:hAnsi="Arial" w:cs="Arial"/>
              </w:rPr>
            </w:pPr>
            <w:r w:rsidRPr="002A3AA0">
              <w:rPr>
                <w:rFonts w:ascii="Arial" w:hAnsi="Arial" w:cs="Arial"/>
              </w:rPr>
              <w:t>1990</w:t>
            </w:r>
          </w:p>
        </w:tc>
        <w:tc>
          <w:tcPr>
            <w:tcW w:w="8389" w:type="dxa"/>
            <w:vAlign w:val="center"/>
          </w:tcPr>
          <w:p w:rsidR="006119E6" w:rsidRPr="004B4A95" w:rsidRDefault="002A3AA0" w:rsidP="002A3AA0">
            <w:pPr>
              <w:spacing w:line="276" w:lineRule="auto"/>
              <w:rPr>
                <w:rFonts w:ascii="Arial" w:hAnsi="Arial" w:cs="Arial"/>
              </w:rPr>
            </w:pPr>
            <w:r w:rsidRPr="002A3AA0">
              <w:rPr>
                <w:rFonts w:ascii="Arial" w:hAnsi="Arial" w:cs="Arial"/>
              </w:rPr>
              <w:t>Cử nhân Luật</w:t>
            </w:r>
            <w:r>
              <w:rPr>
                <w:rFonts w:ascii="Arial" w:hAnsi="Arial" w:cs="Arial"/>
              </w:rPr>
              <w:t>,</w:t>
            </w:r>
            <w:r w:rsidRPr="002A3AA0">
              <w:rPr>
                <w:rFonts w:ascii="Arial" w:hAnsi="Arial" w:cs="Arial"/>
              </w:rPr>
              <w:t xml:space="preserve"> Đại học Luật Hà Nội, Việt Nam</w:t>
            </w:r>
          </w:p>
        </w:tc>
      </w:tr>
      <w:tr w:rsidR="002A3AA0" w:rsidRPr="004B4A95" w:rsidTr="005021F2">
        <w:trPr>
          <w:trHeight w:val="406"/>
        </w:trPr>
        <w:tc>
          <w:tcPr>
            <w:tcW w:w="2127" w:type="dxa"/>
            <w:vAlign w:val="center"/>
          </w:tcPr>
          <w:p w:rsidR="002A3AA0" w:rsidRPr="002A3AA0" w:rsidRDefault="002A3AA0" w:rsidP="00F13EB5">
            <w:pPr>
              <w:jc w:val="center"/>
              <w:rPr>
                <w:rFonts w:ascii="Arial" w:hAnsi="Arial" w:cs="Arial"/>
              </w:rPr>
            </w:pPr>
            <w:r w:rsidRPr="002A3AA0">
              <w:rPr>
                <w:rFonts w:ascii="Arial" w:hAnsi="Arial" w:cs="Arial"/>
              </w:rPr>
              <w:t>2008</w:t>
            </w:r>
          </w:p>
        </w:tc>
        <w:tc>
          <w:tcPr>
            <w:tcW w:w="8389" w:type="dxa"/>
            <w:vAlign w:val="center"/>
          </w:tcPr>
          <w:p w:rsidR="002A3AA0" w:rsidRPr="002A3AA0" w:rsidRDefault="002A3AA0" w:rsidP="002A3AA0">
            <w:pPr>
              <w:spacing w:line="276" w:lineRule="auto"/>
              <w:rPr>
                <w:rFonts w:ascii="Arial" w:hAnsi="Arial" w:cs="Arial"/>
              </w:rPr>
            </w:pPr>
            <w:r w:rsidRPr="002A3AA0">
              <w:rPr>
                <w:rFonts w:ascii="Arial" w:hAnsi="Arial" w:cs="Arial"/>
              </w:rPr>
              <w:t xml:space="preserve">Thạc sỹ Luật </w:t>
            </w:r>
            <w:r>
              <w:rPr>
                <w:rFonts w:ascii="Arial" w:hAnsi="Arial" w:cs="Arial"/>
              </w:rPr>
              <w:t xml:space="preserve">- </w:t>
            </w:r>
            <w:r w:rsidRPr="002A3AA0">
              <w:rPr>
                <w:rFonts w:ascii="Arial" w:hAnsi="Arial" w:cs="Arial"/>
              </w:rPr>
              <w:t>Giải quyết Tranh chấp Quốc tế và So sánh</w:t>
            </w:r>
            <w:r>
              <w:rPr>
                <w:rFonts w:ascii="Arial" w:hAnsi="Arial" w:cs="Arial"/>
              </w:rPr>
              <w:t>,</w:t>
            </w:r>
            <w:r w:rsidRPr="002A3AA0">
              <w:rPr>
                <w:rFonts w:ascii="Arial" w:hAnsi="Arial" w:cs="Arial"/>
              </w:rPr>
              <w:t xml:space="preserve"> Trường Trọng tài quốc tế, Trường Luật Queen Mary, Đại học tổng hợp Luân Đôn (Vương quốc Anh)</w:t>
            </w:r>
          </w:p>
        </w:tc>
      </w:tr>
      <w:tr w:rsidR="00360978" w:rsidRPr="004B4A95" w:rsidTr="00F17060">
        <w:trPr>
          <w:trHeight w:val="410"/>
        </w:trPr>
        <w:tc>
          <w:tcPr>
            <w:tcW w:w="10516" w:type="dxa"/>
            <w:gridSpan w:val="2"/>
            <w:vAlign w:val="center"/>
          </w:tcPr>
          <w:p w:rsidR="00360978" w:rsidRPr="00CD5B29" w:rsidRDefault="00360978" w:rsidP="00F13EB5">
            <w:pPr>
              <w:spacing w:line="276" w:lineRule="auto"/>
              <w:rPr>
                <w:rFonts w:ascii="Arial" w:hAnsi="Arial" w:cs="Arial"/>
              </w:rPr>
            </w:pPr>
            <w:r w:rsidRPr="00CD5B29">
              <w:rPr>
                <w:rFonts w:ascii="Arial" w:hAnsi="Arial" w:cs="Arial"/>
                <w:b/>
              </w:rPr>
              <w:t>Kinh nghiệm</w:t>
            </w:r>
          </w:p>
        </w:tc>
      </w:tr>
      <w:tr w:rsidR="00235E6B" w:rsidRPr="004B4A95" w:rsidTr="0001581F">
        <w:trPr>
          <w:trHeight w:val="672"/>
        </w:trPr>
        <w:tc>
          <w:tcPr>
            <w:tcW w:w="2127" w:type="dxa"/>
          </w:tcPr>
          <w:p w:rsidR="00235E6B" w:rsidRPr="00235E6B" w:rsidRDefault="002A3AA0" w:rsidP="00235E6B">
            <w:pPr>
              <w:pStyle w:val="BodyText2"/>
              <w:spacing w:before="120" w:after="120" w:line="288" w:lineRule="auto"/>
              <w:jc w:val="center"/>
              <w:rPr>
                <w:rFonts w:ascii="Arial" w:hAnsi="Arial" w:cs="Arial"/>
                <w:bCs/>
                <w:sz w:val="22"/>
                <w:szCs w:val="26"/>
              </w:rPr>
            </w:pPr>
            <w:r w:rsidRPr="002A3AA0">
              <w:rPr>
                <w:rFonts w:ascii="Arial" w:hAnsi="Arial" w:cs="Arial"/>
                <w:bCs/>
                <w:sz w:val="22"/>
                <w:szCs w:val="26"/>
              </w:rPr>
              <w:t>1991 – 1993</w:t>
            </w:r>
          </w:p>
        </w:tc>
        <w:tc>
          <w:tcPr>
            <w:tcW w:w="8389" w:type="dxa"/>
          </w:tcPr>
          <w:p w:rsidR="00235E6B" w:rsidRPr="00235E6B" w:rsidRDefault="002A3AA0" w:rsidP="002A3AA0">
            <w:pPr>
              <w:pStyle w:val="BodyText2"/>
              <w:spacing w:before="120" w:after="120" w:line="288" w:lineRule="auto"/>
              <w:rPr>
                <w:rFonts w:ascii="Arial" w:hAnsi="Arial" w:cs="Arial"/>
                <w:bCs/>
                <w:sz w:val="22"/>
                <w:szCs w:val="26"/>
              </w:rPr>
            </w:pPr>
            <w:r>
              <w:rPr>
                <w:rFonts w:ascii="Arial" w:hAnsi="Arial" w:cs="Arial"/>
                <w:bCs/>
                <w:sz w:val="22"/>
                <w:szCs w:val="26"/>
              </w:rPr>
              <w:t>Giảng viên,</w:t>
            </w:r>
            <w:r w:rsidRPr="002A3AA0">
              <w:rPr>
                <w:rFonts w:ascii="Arial" w:hAnsi="Arial" w:cs="Arial"/>
                <w:bCs/>
                <w:sz w:val="22"/>
                <w:szCs w:val="26"/>
              </w:rPr>
              <w:t xml:space="preserve"> Trường cán bộ Trọng tài kinh tế thuộc Trọng tài kinh tế Nhà nước (nay là Học viện Tòa án</w:t>
            </w:r>
            <w:r>
              <w:rPr>
                <w:rFonts w:ascii="Arial" w:hAnsi="Arial" w:cs="Arial"/>
                <w:bCs/>
                <w:sz w:val="22"/>
                <w:szCs w:val="26"/>
              </w:rPr>
              <w:t xml:space="preserve"> thuộc Tòa án nhân dân tối cao)</w:t>
            </w:r>
          </w:p>
        </w:tc>
      </w:tr>
      <w:tr w:rsidR="002A3AA0" w:rsidRPr="004B4A95" w:rsidTr="0001581F">
        <w:trPr>
          <w:trHeight w:val="672"/>
        </w:trPr>
        <w:tc>
          <w:tcPr>
            <w:tcW w:w="2127" w:type="dxa"/>
          </w:tcPr>
          <w:p w:rsidR="002A3AA0" w:rsidRPr="002A3AA0" w:rsidRDefault="002A3AA0" w:rsidP="00235E6B">
            <w:pPr>
              <w:pStyle w:val="BodyText2"/>
              <w:spacing w:before="120" w:after="120" w:line="288" w:lineRule="auto"/>
              <w:jc w:val="center"/>
              <w:rPr>
                <w:rFonts w:ascii="Arial" w:hAnsi="Arial" w:cs="Arial"/>
                <w:bCs/>
                <w:sz w:val="22"/>
                <w:szCs w:val="26"/>
              </w:rPr>
            </w:pPr>
            <w:r w:rsidRPr="002A3AA0">
              <w:rPr>
                <w:rFonts w:ascii="Arial" w:hAnsi="Arial" w:cs="Arial"/>
                <w:bCs/>
                <w:sz w:val="22"/>
                <w:szCs w:val="26"/>
              </w:rPr>
              <w:t>1993 - 1994</w:t>
            </w:r>
          </w:p>
        </w:tc>
        <w:tc>
          <w:tcPr>
            <w:tcW w:w="8389" w:type="dxa"/>
          </w:tcPr>
          <w:p w:rsidR="002A3AA0" w:rsidRPr="008A79BA" w:rsidRDefault="002A3AA0" w:rsidP="00235E6B">
            <w:pPr>
              <w:pStyle w:val="BodyText2"/>
              <w:spacing w:before="120" w:after="120" w:line="288" w:lineRule="auto"/>
              <w:rPr>
                <w:rFonts w:ascii="Arial" w:hAnsi="Arial" w:cs="Arial"/>
                <w:bCs/>
                <w:sz w:val="22"/>
                <w:szCs w:val="26"/>
              </w:rPr>
            </w:pPr>
            <w:r w:rsidRPr="002A3AA0">
              <w:rPr>
                <w:rFonts w:ascii="Arial" w:hAnsi="Arial" w:cs="Arial"/>
                <w:bCs/>
                <w:sz w:val="22"/>
                <w:szCs w:val="26"/>
              </w:rPr>
              <w:t>Trợ lý Giám đốc Trung tâm Nghiên cứu Khoa học và Hợp tác quốc tế thuộc Trọng tài Kinh tế Nhà nước (nay là Tòa Kinh tế, Tò</w:t>
            </w:r>
            <w:r>
              <w:rPr>
                <w:rFonts w:ascii="Arial" w:hAnsi="Arial" w:cs="Arial"/>
                <w:bCs/>
                <w:sz w:val="22"/>
                <w:szCs w:val="26"/>
              </w:rPr>
              <w:t>a án Nhân dân Tối cao Việt Nam)</w:t>
            </w:r>
          </w:p>
        </w:tc>
      </w:tr>
      <w:tr w:rsidR="002A3AA0" w:rsidRPr="004B4A95" w:rsidTr="0001581F">
        <w:trPr>
          <w:trHeight w:val="672"/>
        </w:trPr>
        <w:tc>
          <w:tcPr>
            <w:tcW w:w="2127" w:type="dxa"/>
          </w:tcPr>
          <w:p w:rsidR="002A3AA0" w:rsidRPr="002A3AA0" w:rsidRDefault="002A3AA0" w:rsidP="00235E6B">
            <w:pPr>
              <w:pStyle w:val="BodyText2"/>
              <w:spacing w:before="120" w:after="120" w:line="288" w:lineRule="auto"/>
              <w:jc w:val="center"/>
              <w:rPr>
                <w:rFonts w:ascii="Arial" w:hAnsi="Arial" w:cs="Arial"/>
                <w:bCs/>
                <w:sz w:val="22"/>
                <w:szCs w:val="26"/>
              </w:rPr>
            </w:pPr>
            <w:r>
              <w:rPr>
                <w:rFonts w:ascii="Arial" w:hAnsi="Arial" w:cs="Arial"/>
                <w:bCs/>
                <w:sz w:val="22"/>
                <w:szCs w:val="26"/>
              </w:rPr>
              <w:t>1995</w:t>
            </w:r>
          </w:p>
        </w:tc>
        <w:tc>
          <w:tcPr>
            <w:tcW w:w="8389" w:type="dxa"/>
          </w:tcPr>
          <w:p w:rsidR="002A3AA0" w:rsidRPr="002A3AA0" w:rsidRDefault="002A3AA0" w:rsidP="00235E6B">
            <w:pPr>
              <w:pStyle w:val="BodyText2"/>
              <w:spacing w:before="120" w:after="120" w:line="288" w:lineRule="auto"/>
              <w:rPr>
                <w:rFonts w:ascii="Arial" w:hAnsi="Arial" w:cs="Arial"/>
                <w:bCs/>
                <w:sz w:val="22"/>
                <w:szCs w:val="26"/>
              </w:rPr>
            </w:pPr>
            <w:r w:rsidRPr="002A3AA0">
              <w:rPr>
                <w:rFonts w:ascii="Arial" w:hAnsi="Arial" w:cs="Arial"/>
                <w:bCs/>
                <w:sz w:val="22"/>
                <w:szCs w:val="26"/>
              </w:rPr>
              <w:t>Cố vấn pháp lý trong nước trong dự án vận tải đa phương thức của UNCTAD (Hội nghị Liên Hiệp Quốc về Thương mại và Phát triển) tại Việt Nam</w:t>
            </w:r>
          </w:p>
        </w:tc>
      </w:tr>
      <w:tr w:rsidR="002A3AA0" w:rsidRPr="004B4A95" w:rsidTr="0001581F">
        <w:trPr>
          <w:trHeight w:val="672"/>
        </w:trPr>
        <w:tc>
          <w:tcPr>
            <w:tcW w:w="2127" w:type="dxa"/>
          </w:tcPr>
          <w:p w:rsidR="002A3AA0" w:rsidRDefault="002A3AA0" w:rsidP="00235E6B">
            <w:pPr>
              <w:pStyle w:val="BodyText2"/>
              <w:spacing w:before="120" w:after="120" w:line="288" w:lineRule="auto"/>
              <w:jc w:val="center"/>
              <w:rPr>
                <w:rFonts w:ascii="Arial" w:hAnsi="Arial" w:cs="Arial"/>
                <w:bCs/>
                <w:sz w:val="22"/>
                <w:szCs w:val="26"/>
              </w:rPr>
            </w:pPr>
            <w:r>
              <w:rPr>
                <w:rFonts w:ascii="Arial" w:hAnsi="Arial" w:cs="Arial"/>
                <w:bCs/>
                <w:sz w:val="22"/>
                <w:szCs w:val="26"/>
              </w:rPr>
              <w:t>2000</w:t>
            </w:r>
          </w:p>
        </w:tc>
        <w:tc>
          <w:tcPr>
            <w:tcW w:w="8389" w:type="dxa"/>
          </w:tcPr>
          <w:p w:rsidR="002A3AA0" w:rsidRPr="002A3AA0" w:rsidRDefault="002A3AA0" w:rsidP="00235E6B">
            <w:pPr>
              <w:pStyle w:val="BodyText2"/>
              <w:spacing w:before="120" w:after="120" w:line="288" w:lineRule="auto"/>
              <w:rPr>
                <w:rFonts w:ascii="Arial" w:hAnsi="Arial" w:cs="Arial"/>
                <w:bCs/>
                <w:sz w:val="22"/>
                <w:szCs w:val="26"/>
              </w:rPr>
            </w:pPr>
            <w:r w:rsidRPr="002A3AA0">
              <w:rPr>
                <w:rFonts w:ascii="Arial" w:hAnsi="Arial" w:cs="Arial"/>
                <w:bCs/>
                <w:sz w:val="22"/>
                <w:szCs w:val="26"/>
              </w:rPr>
              <w:t>Chuyên viên của Cục Hàng hải Việt Nam thuộc Bộ Giao thông Vận tải của Việt Nam tại Hà Nội</w:t>
            </w:r>
          </w:p>
        </w:tc>
      </w:tr>
      <w:tr w:rsidR="002A3AA0" w:rsidRPr="004B4A95" w:rsidTr="0001581F">
        <w:trPr>
          <w:trHeight w:val="672"/>
        </w:trPr>
        <w:tc>
          <w:tcPr>
            <w:tcW w:w="2127" w:type="dxa"/>
          </w:tcPr>
          <w:p w:rsidR="002A3AA0" w:rsidRDefault="002A3AA0" w:rsidP="00235E6B">
            <w:pPr>
              <w:pStyle w:val="BodyText2"/>
              <w:spacing w:before="120" w:after="120" w:line="288" w:lineRule="auto"/>
              <w:jc w:val="center"/>
              <w:rPr>
                <w:rFonts w:ascii="Arial" w:hAnsi="Arial" w:cs="Arial"/>
                <w:bCs/>
                <w:sz w:val="22"/>
                <w:szCs w:val="26"/>
              </w:rPr>
            </w:pPr>
            <w:r>
              <w:rPr>
                <w:rFonts w:ascii="Arial" w:hAnsi="Arial" w:cs="Arial"/>
                <w:bCs/>
                <w:sz w:val="22"/>
                <w:szCs w:val="26"/>
              </w:rPr>
              <w:t>2010</w:t>
            </w:r>
          </w:p>
        </w:tc>
        <w:tc>
          <w:tcPr>
            <w:tcW w:w="8389" w:type="dxa"/>
          </w:tcPr>
          <w:p w:rsidR="002A3AA0" w:rsidRPr="002A3AA0" w:rsidRDefault="002A3AA0" w:rsidP="00235E6B">
            <w:pPr>
              <w:pStyle w:val="BodyText2"/>
              <w:spacing w:before="120" w:after="120" w:line="288" w:lineRule="auto"/>
              <w:rPr>
                <w:rFonts w:ascii="Arial" w:hAnsi="Arial" w:cs="Arial"/>
                <w:bCs/>
                <w:sz w:val="22"/>
                <w:szCs w:val="26"/>
              </w:rPr>
            </w:pPr>
            <w:r w:rsidRPr="002A3AA0">
              <w:rPr>
                <w:rFonts w:ascii="Arial" w:hAnsi="Arial" w:cs="Arial"/>
                <w:bCs/>
                <w:sz w:val="22"/>
                <w:szCs w:val="26"/>
              </w:rPr>
              <w:t>Thành viên Tổ giao thông vận tải – Đề án Cải cách thủ tục hành chính (Đề án 30) của Thủ tướng Chính phủ</w:t>
            </w:r>
          </w:p>
        </w:tc>
      </w:tr>
      <w:tr w:rsidR="002A3AA0" w:rsidRPr="004B4A95" w:rsidTr="0001581F">
        <w:trPr>
          <w:trHeight w:val="672"/>
        </w:trPr>
        <w:tc>
          <w:tcPr>
            <w:tcW w:w="2127" w:type="dxa"/>
          </w:tcPr>
          <w:p w:rsidR="002A3AA0" w:rsidRDefault="002A3AA0" w:rsidP="00235E6B">
            <w:pPr>
              <w:pStyle w:val="BodyText2"/>
              <w:spacing w:before="120" w:after="120" w:line="288" w:lineRule="auto"/>
              <w:jc w:val="center"/>
              <w:rPr>
                <w:rFonts w:ascii="Arial" w:hAnsi="Arial" w:cs="Arial"/>
                <w:bCs/>
                <w:sz w:val="22"/>
                <w:szCs w:val="26"/>
              </w:rPr>
            </w:pPr>
            <w:r>
              <w:rPr>
                <w:rFonts w:ascii="Arial" w:hAnsi="Arial" w:cs="Arial"/>
                <w:bCs/>
                <w:sz w:val="22"/>
                <w:szCs w:val="26"/>
              </w:rPr>
              <w:t>2006 - 2011</w:t>
            </w:r>
          </w:p>
        </w:tc>
        <w:tc>
          <w:tcPr>
            <w:tcW w:w="8389" w:type="dxa"/>
          </w:tcPr>
          <w:p w:rsidR="002A3AA0" w:rsidRPr="002A3AA0" w:rsidRDefault="002A3AA0" w:rsidP="00235E6B">
            <w:pPr>
              <w:pStyle w:val="BodyText2"/>
              <w:spacing w:before="120" w:after="120" w:line="288" w:lineRule="auto"/>
              <w:rPr>
                <w:rFonts w:ascii="Arial" w:hAnsi="Arial" w:cs="Arial"/>
                <w:bCs/>
                <w:sz w:val="22"/>
                <w:szCs w:val="26"/>
              </w:rPr>
            </w:pPr>
            <w:r w:rsidRPr="002A3AA0">
              <w:rPr>
                <w:rFonts w:ascii="Arial" w:hAnsi="Arial" w:cs="Arial"/>
                <w:bCs/>
                <w:sz w:val="22"/>
                <w:szCs w:val="26"/>
              </w:rPr>
              <w:t>Đồng sáng lập viên, Phó chủ tịch – Trọng tài viên của Trung tâm Trọng tài</w:t>
            </w:r>
            <w:r>
              <w:rPr>
                <w:rFonts w:ascii="Arial" w:hAnsi="Arial" w:cs="Arial"/>
                <w:bCs/>
                <w:sz w:val="22"/>
                <w:szCs w:val="26"/>
              </w:rPr>
              <w:t xml:space="preserve"> Quốc tế Thái Bình Dương (PIAC)</w:t>
            </w:r>
          </w:p>
        </w:tc>
      </w:tr>
      <w:tr w:rsidR="002A3AA0" w:rsidRPr="004B4A95" w:rsidTr="0001581F">
        <w:trPr>
          <w:trHeight w:val="672"/>
        </w:trPr>
        <w:tc>
          <w:tcPr>
            <w:tcW w:w="2127" w:type="dxa"/>
          </w:tcPr>
          <w:p w:rsidR="002A3AA0" w:rsidRDefault="002A3AA0" w:rsidP="00235E6B">
            <w:pPr>
              <w:pStyle w:val="BodyText2"/>
              <w:spacing w:before="120" w:after="120" w:line="288" w:lineRule="auto"/>
              <w:jc w:val="center"/>
              <w:rPr>
                <w:rFonts w:ascii="Arial" w:hAnsi="Arial" w:cs="Arial"/>
                <w:bCs/>
                <w:sz w:val="22"/>
                <w:szCs w:val="26"/>
              </w:rPr>
            </w:pPr>
            <w:r>
              <w:rPr>
                <w:rFonts w:ascii="Arial" w:hAnsi="Arial" w:cs="Arial"/>
                <w:bCs/>
                <w:sz w:val="22"/>
                <w:szCs w:val="26"/>
              </w:rPr>
              <w:lastRenderedPageBreak/>
              <w:t>2009 - nay</w:t>
            </w:r>
          </w:p>
        </w:tc>
        <w:tc>
          <w:tcPr>
            <w:tcW w:w="8389" w:type="dxa"/>
          </w:tcPr>
          <w:p w:rsidR="002A3AA0" w:rsidRPr="002A3AA0" w:rsidRDefault="002A3AA0" w:rsidP="00235E6B">
            <w:pPr>
              <w:pStyle w:val="BodyText2"/>
              <w:spacing w:before="120" w:after="120" w:line="288" w:lineRule="auto"/>
              <w:rPr>
                <w:rFonts w:ascii="Arial" w:hAnsi="Arial" w:cs="Arial"/>
                <w:bCs/>
                <w:sz w:val="22"/>
                <w:szCs w:val="26"/>
              </w:rPr>
            </w:pPr>
            <w:r w:rsidRPr="002A3AA0">
              <w:rPr>
                <w:rFonts w:ascii="Arial" w:hAnsi="Arial" w:cs="Arial"/>
                <w:bCs/>
                <w:sz w:val="22"/>
                <w:szCs w:val="26"/>
              </w:rPr>
              <w:t>Giảng viên thỉnh giảng về Kỹ năng Trọng tài và Hòa giải tại Học viện Tư Pháp, Bộ Tư Pháp Việt Nam</w:t>
            </w:r>
          </w:p>
        </w:tc>
      </w:tr>
      <w:tr w:rsidR="002A3AA0" w:rsidRPr="004B4A95" w:rsidTr="0001581F">
        <w:trPr>
          <w:trHeight w:val="672"/>
        </w:trPr>
        <w:tc>
          <w:tcPr>
            <w:tcW w:w="2127" w:type="dxa"/>
          </w:tcPr>
          <w:p w:rsidR="002A3AA0" w:rsidRDefault="002A3AA0" w:rsidP="00235E6B">
            <w:pPr>
              <w:pStyle w:val="BodyText2"/>
              <w:spacing w:before="120" w:after="120" w:line="288" w:lineRule="auto"/>
              <w:jc w:val="center"/>
              <w:rPr>
                <w:rFonts w:ascii="Arial" w:hAnsi="Arial" w:cs="Arial"/>
                <w:bCs/>
                <w:sz w:val="22"/>
                <w:szCs w:val="26"/>
              </w:rPr>
            </w:pPr>
            <w:r>
              <w:rPr>
                <w:rFonts w:ascii="Arial" w:hAnsi="Arial" w:cs="Arial"/>
                <w:bCs/>
                <w:sz w:val="22"/>
                <w:szCs w:val="26"/>
              </w:rPr>
              <w:t>2009 - 2011</w:t>
            </w:r>
          </w:p>
        </w:tc>
        <w:tc>
          <w:tcPr>
            <w:tcW w:w="8389" w:type="dxa"/>
          </w:tcPr>
          <w:p w:rsidR="002A3AA0" w:rsidRPr="002A3AA0" w:rsidRDefault="002A3AA0" w:rsidP="00235E6B">
            <w:pPr>
              <w:pStyle w:val="BodyText2"/>
              <w:spacing w:before="120" w:after="120" w:line="288" w:lineRule="auto"/>
              <w:rPr>
                <w:rFonts w:ascii="Arial" w:hAnsi="Arial" w:cs="Arial"/>
                <w:bCs/>
                <w:sz w:val="22"/>
                <w:szCs w:val="26"/>
              </w:rPr>
            </w:pPr>
            <w:r w:rsidRPr="002A3AA0">
              <w:rPr>
                <w:rFonts w:ascii="Arial" w:hAnsi="Arial" w:cs="Arial"/>
                <w:bCs/>
                <w:sz w:val="22"/>
                <w:szCs w:val="26"/>
              </w:rPr>
              <w:t>Giảng viên thỉnh giảng cho Khóa học về Trọng tài Thương mại Quốc tế khóa 33 &amp; 34 – Khoa Luật Quốc tế, Học viện Ngoại giao thuộc Bộ Ngoại giao Việt Nam</w:t>
            </w:r>
          </w:p>
        </w:tc>
      </w:tr>
      <w:tr w:rsidR="00E75D15" w:rsidRPr="004B4A95" w:rsidTr="0001581F">
        <w:trPr>
          <w:trHeight w:val="672"/>
        </w:trPr>
        <w:tc>
          <w:tcPr>
            <w:tcW w:w="2127" w:type="dxa"/>
          </w:tcPr>
          <w:p w:rsidR="00E75D15" w:rsidRDefault="00E75D15" w:rsidP="00235E6B">
            <w:pPr>
              <w:pStyle w:val="BodyText2"/>
              <w:spacing w:before="120" w:after="120" w:line="288" w:lineRule="auto"/>
              <w:jc w:val="center"/>
              <w:rPr>
                <w:rFonts w:ascii="Arial" w:hAnsi="Arial" w:cs="Arial"/>
                <w:bCs/>
                <w:sz w:val="22"/>
                <w:szCs w:val="26"/>
              </w:rPr>
            </w:pPr>
            <w:r>
              <w:rPr>
                <w:rFonts w:ascii="Arial" w:hAnsi="Arial" w:cs="Arial"/>
                <w:bCs/>
                <w:sz w:val="22"/>
                <w:szCs w:val="26"/>
              </w:rPr>
              <w:t>2008 - 2017</w:t>
            </w:r>
          </w:p>
        </w:tc>
        <w:tc>
          <w:tcPr>
            <w:tcW w:w="8389" w:type="dxa"/>
          </w:tcPr>
          <w:p w:rsidR="00E75D15" w:rsidRPr="002A3AA0" w:rsidRDefault="00E75D15" w:rsidP="00235E6B">
            <w:pPr>
              <w:pStyle w:val="BodyText2"/>
              <w:spacing w:before="120" w:after="120" w:line="288" w:lineRule="auto"/>
              <w:rPr>
                <w:rFonts w:ascii="Arial" w:hAnsi="Arial" w:cs="Arial"/>
                <w:bCs/>
                <w:sz w:val="22"/>
                <w:szCs w:val="26"/>
              </w:rPr>
            </w:pPr>
            <w:r w:rsidRPr="00E75D15">
              <w:rPr>
                <w:rFonts w:ascii="Arial" w:hAnsi="Arial" w:cs="Arial"/>
                <w:bCs/>
                <w:sz w:val="22"/>
                <w:szCs w:val="26"/>
              </w:rPr>
              <w:t>Thành viên Ban soạn thảo Luật trọng tài thương mại 2010</w:t>
            </w:r>
            <w:r>
              <w:rPr>
                <w:rFonts w:ascii="Arial" w:hAnsi="Arial" w:cs="Arial"/>
                <w:bCs/>
                <w:sz w:val="22"/>
                <w:szCs w:val="26"/>
              </w:rPr>
              <w:t>;</w:t>
            </w:r>
            <w:r w:rsidRPr="00E75D15">
              <w:rPr>
                <w:rFonts w:ascii="Arial" w:hAnsi="Arial" w:cs="Arial"/>
                <w:bCs/>
                <w:sz w:val="22"/>
                <w:szCs w:val="26"/>
              </w:rPr>
              <w:t xml:space="preserve"> Đề án thành lập thí điểm Trung tâm đào tạo luật sư hội nhập kinh tế quốc tế (Đề án 123</w:t>
            </w:r>
            <w:r>
              <w:rPr>
                <w:rFonts w:ascii="Arial" w:hAnsi="Arial" w:cs="Arial"/>
                <w:bCs/>
                <w:sz w:val="22"/>
                <w:szCs w:val="26"/>
              </w:rPr>
              <w:t xml:space="preserve">); </w:t>
            </w:r>
            <w:r w:rsidRPr="00E75D15">
              <w:rPr>
                <w:rFonts w:ascii="Arial" w:hAnsi="Arial" w:cs="Arial"/>
                <w:bCs/>
                <w:sz w:val="22"/>
                <w:szCs w:val="26"/>
              </w:rPr>
              <w:t>Nghị định số 22/2017</w:t>
            </w:r>
            <w:r>
              <w:rPr>
                <w:rFonts w:ascii="Arial" w:hAnsi="Arial" w:cs="Arial"/>
                <w:bCs/>
                <w:sz w:val="22"/>
                <w:szCs w:val="26"/>
              </w:rPr>
              <w:t>/NĐ-CP</w:t>
            </w:r>
          </w:p>
        </w:tc>
      </w:tr>
      <w:tr w:rsidR="002A3AA0" w:rsidRPr="004B4A95" w:rsidTr="0001581F">
        <w:trPr>
          <w:trHeight w:val="672"/>
        </w:trPr>
        <w:tc>
          <w:tcPr>
            <w:tcW w:w="2127" w:type="dxa"/>
          </w:tcPr>
          <w:p w:rsidR="002A3AA0" w:rsidRDefault="002A3AA0" w:rsidP="00235E6B">
            <w:pPr>
              <w:pStyle w:val="BodyText2"/>
              <w:spacing w:before="120" w:after="120" w:line="288" w:lineRule="auto"/>
              <w:jc w:val="center"/>
              <w:rPr>
                <w:rFonts w:ascii="Arial" w:hAnsi="Arial" w:cs="Arial"/>
                <w:bCs/>
                <w:sz w:val="22"/>
                <w:szCs w:val="26"/>
              </w:rPr>
            </w:pPr>
            <w:r>
              <w:rPr>
                <w:rFonts w:ascii="Arial" w:hAnsi="Arial" w:cs="Arial"/>
                <w:bCs/>
                <w:sz w:val="22"/>
                <w:szCs w:val="26"/>
              </w:rPr>
              <w:t>2015 - 2018</w:t>
            </w:r>
          </w:p>
        </w:tc>
        <w:tc>
          <w:tcPr>
            <w:tcW w:w="8389" w:type="dxa"/>
          </w:tcPr>
          <w:p w:rsidR="002A3AA0" w:rsidRPr="002A3AA0" w:rsidRDefault="002A3AA0" w:rsidP="00235E6B">
            <w:pPr>
              <w:pStyle w:val="BodyText2"/>
              <w:spacing w:before="120" w:after="120" w:line="288" w:lineRule="auto"/>
              <w:rPr>
                <w:rFonts w:ascii="Arial" w:hAnsi="Arial" w:cs="Arial"/>
                <w:bCs/>
                <w:sz w:val="22"/>
                <w:szCs w:val="26"/>
              </w:rPr>
            </w:pPr>
            <w:r w:rsidRPr="002A3AA0">
              <w:rPr>
                <w:rFonts w:ascii="Arial" w:hAnsi="Arial" w:cs="Arial"/>
                <w:bCs/>
                <w:sz w:val="22"/>
                <w:szCs w:val="26"/>
              </w:rPr>
              <w:t>Cố vấn Việt Nam cho các dịch vụ tư vấn trong giải quyết tranh chấp thay thế (ADR) cho Công ty Tài chính Quốc tế (IFC), thành viên của Tập đoà</w:t>
            </w:r>
            <w:r>
              <w:rPr>
                <w:rFonts w:ascii="Arial" w:hAnsi="Arial" w:cs="Arial"/>
                <w:bCs/>
                <w:sz w:val="22"/>
                <w:szCs w:val="26"/>
              </w:rPr>
              <w:t>n Ngân hàng Thế Giới (WB Group)</w:t>
            </w:r>
          </w:p>
        </w:tc>
      </w:tr>
      <w:tr w:rsidR="002A3AA0" w:rsidRPr="004B4A95" w:rsidTr="0001581F">
        <w:trPr>
          <w:trHeight w:val="672"/>
        </w:trPr>
        <w:tc>
          <w:tcPr>
            <w:tcW w:w="2127" w:type="dxa"/>
          </w:tcPr>
          <w:p w:rsidR="002A3AA0" w:rsidRDefault="002A3AA0" w:rsidP="00235E6B">
            <w:pPr>
              <w:pStyle w:val="BodyText2"/>
              <w:spacing w:before="120" w:after="120" w:line="288" w:lineRule="auto"/>
              <w:jc w:val="center"/>
              <w:rPr>
                <w:rFonts w:ascii="Arial" w:hAnsi="Arial" w:cs="Arial"/>
                <w:bCs/>
                <w:sz w:val="22"/>
                <w:szCs w:val="26"/>
              </w:rPr>
            </w:pPr>
            <w:r>
              <w:rPr>
                <w:rFonts w:ascii="Arial" w:hAnsi="Arial" w:cs="Arial"/>
                <w:bCs/>
                <w:sz w:val="22"/>
                <w:szCs w:val="26"/>
              </w:rPr>
              <w:t>2016 - 2017</w:t>
            </w:r>
          </w:p>
        </w:tc>
        <w:tc>
          <w:tcPr>
            <w:tcW w:w="8389" w:type="dxa"/>
          </w:tcPr>
          <w:p w:rsidR="002A3AA0" w:rsidRPr="002A3AA0" w:rsidRDefault="002A3AA0" w:rsidP="00235E6B">
            <w:pPr>
              <w:pStyle w:val="BodyText2"/>
              <w:spacing w:before="120" w:after="120" w:line="288" w:lineRule="auto"/>
              <w:rPr>
                <w:rFonts w:ascii="Arial" w:hAnsi="Arial" w:cs="Arial"/>
                <w:bCs/>
                <w:sz w:val="22"/>
                <w:szCs w:val="26"/>
              </w:rPr>
            </w:pPr>
            <w:r w:rsidRPr="002A3AA0">
              <w:rPr>
                <w:rFonts w:ascii="Arial" w:hAnsi="Arial" w:cs="Arial"/>
                <w:bCs/>
                <w:sz w:val="22"/>
                <w:szCs w:val="26"/>
              </w:rPr>
              <w:t>Cố vấn chuyên môn ngắn hạn cho Dự án Quản trị nhà nước n</w:t>
            </w:r>
            <w:r>
              <w:rPr>
                <w:rFonts w:ascii="Arial" w:hAnsi="Arial" w:cs="Arial"/>
                <w:bCs/>
                <w:sz w:val="22"/>
                <w:szCs w:val="26"/>
              </w:rPr>
              <w:t>hằm tăng trưởng toàn diện (GIG)</w:t>
            </w:r>
          </w:p>
        </w:tc>
      </w:tr>
      <w:tr w:rsidR="002A3AA0" w:rsidRPr="004B4A95" w:rsidTr="0001581F">
        <w:trPr>
          <w:trHeight w:val="672"/>
        </w:trPr>
        <w:tc>
          <w:tcPr>
            <w:tcW w:w="2127" w:type="dxa"/>
          </w:tcPr>
          <w:p w:rsidR="002A3AA0" w:rsidRDefault="002A3AA0" w:rsidP="00235E6B">
            <w:pPr>
              <w:pStyle w:val="BodyText2"/>
              <w:spacing w:before="120" w:after="120" w:line="288" w:lineRule="auto"/>
              <w:jc w:val="center"/>
              <w:rPr>
                <w:rFonts w:ascii="Arial" w:hAnsi="Arial" w:cs="Arial"/>
                <w:bCs/>
                <w:sz w:val="22"/>
                <w:szCs w:val="26"/>
              </w:rPr>
            </w:pPr>
            <w:r>
              <w:rPr>
                <w:rFonts w:ascii="Arial" w:hAnsi="Arial" w:cs="Arial"/>
                <w:bCs/>
                <w:sz w:val="22"/>
                <w:szCs w:val="26"/>
              </w:rPr>
              <w:t>2018</w:t>
            </w:r>
          </w:p>
        </w:tc>
        <w:tc>
          <w:tcPr>
            <w:tcW w:w="8389" w:type="dxa"/>
          </w:tcPr>
          <w:p w:rsidR="002A3AA0" w:rsidRPr="002A3AA0" w:rsidRDefault="002A3AA0" w:rsidP="00235E6B">
            <w:pPr>
              <w:pStyle w:val="BodyText2"/>
              <w:spacing w:before="120" w:after="120" w:line="288" w:lineRule="auto"/>
              <w:rPr>
                <w:rFonts w:ascii="Arial" w:hAnsi="Arial" w:cs="Arial"/>
                <w:bCs/>
                <w:sz w:val="22"/>
                <w:szCs w:val="26"/>
              </w:rPr>
            </w:pPr>
            <w:r w:rsidRPr="002A3AA0">
              <w:rPr>
                <w:rFonts w:ascii="Arial" w:hAnsi="Arial" w:cs="Arial"/>
                <w:bCs/>
                <w:sz w:val="22"/>
                <w:szCs w:val="26"/>
              </w:rPr>
              <w:t>Chuyên gia tư vấn kỹ thuật ngắn hạn cho Dự án Quản trị nhà nước nhằm tăng trưởng toàn diện (GIG</w:t>
            </w:r>
            <w:r>
              <w:rPr>
                <w:rFonts w:ascii="Arial" w:hAnsi="Arial" w:cs="Arial"/>
                <w:bCs/>
                <w:sz w:val="22"/>
                <w:szCs w:val="26"/>
              </w:rPr>
              <w:t>)</w:t>
            </w:r>
          </w:p>
        </w:tc>
      </w:tr>
      <w:tr w:rsidR="00360978" w:rsidRPr="004B4A95" w:rsidTr="00F17060">
        <w:trPr>
          <w:trHeight w:val="522"/>
        </w:trPr>
        <w:tc>
          <w:tcPr>
            <w:tcW w:w="10516" w:type="dxa"/>
            <w:gridSpan w:val="2"/>
            <w:vAlign w:val="center"/>
          </w:tcPr>
          <w:p w:rsidR="00360978" w:rsidRPr="00CD5B29" w:rsidRDefault="00360978" w:rsidP="00F13EB5">
            <w:pPr>
              <w:spacing w:line="276" w:lineRule="auto"/>
              <w:rPr>
                <w:rFonts w:ascii="Arial" w:hAnsi="Arial" w:cs="Arial"/>
              </w:rPr>
            </w:pPr>
            <w:r w:rsidRPr="00CD5B29">
              <w:rPr>
                <w:rFonts w:ascii="Arial" w:hAnsi="Arial" w:cs="Arial"/>
                <w:b/>
              </w:rPr>
              <w:t>Chức vụ</w:t>
            </w:r>
          </w:p>
        </w:tc>
      </w:tr>
      <w:tr w:rsidR="005F0A14" w:rsidRPr="004B4A95" w:rsidTr="00483A79">
        <w:trPr>
          <w:trHeight w:val="406"/>
        </w:trPr>
        <w:tc>
          <w:tcPr>
            <w:tcW w:w="2127" w:type="dxa"/>
          </w:tcPr>
          <w:p w:rsidR="005F0A14" w:rsidRDefault="00E75D15" w:rsidP="005F0A14">
            <w:pPr>
              <w:pStyle w:val="BodyText2"/>
              <w:spacing w:before="120" w:after="120" w:line="288" w:lineRule="auto"/>
              <w:jc w:val="center"/>
              <w:rPr>
                <w:rFonts w:ascii="Arial" w:hAnsi="Arial" w:cs="Arial"/>
                <w:sz w:val="22"/>
              </w:rPr>
            </w:pPr>
            <w:r>
              <w:rPr>
                <w:rFonts w:ascii="Arial" w:hAnsi="Arial" w:cs="Arial"/>
                <w:sz w:val="22"/>
              </w:rPr>
              <w:t>2009 - nay</w:t>
            </w:r>
          </w:p>
        </w:tc>
        <w:tc>
          <w:tcPr>
            <w:tcW w:w="8389" w:type="dxa"/>
          </w:tcPr>
          <w:p w:rsidR="005F0A14" w:rsidRPr="009514ED" w:rsidRDefault="00E75D15" w:rsidP="005F0A14">
            <w:pPr>
              <w:pStyle w:val="BodyText2"/>
              <w:spacing w:before="120" w:after="120" w:line="288" w:lineRule="auto"/>
              <w:rPr>
                <w:rFonts w:ascii="Arial" w:hAnsi="Arial" w:cs="Arial"/>
                <w:sz w:val="22"/>
                <w:szCs w:val="26"/>
                <w:lang w:val="pt-BR"/>
              </w:rPr>
            </w:pPr>
            <w:r w:rsidRPr="00E75D15">
              <w:rPr>
                <w:rFonts w:ascii="Arial" w:hAnsi="Arial" w:cs="Arial"/>
                <w:sz w:val="22"/>
                <w:szCs w:val="26"/>
                <w:lang w:val="pt-BR"/>
              </w:rPr>
              <w:t>Thành viên của Viện trọng tài Luân đôn (CIArb), Vương quốc Anh</w:t>
            </w:r>
          </w:p>
        </w:tc>
      </w:tr>
      <w:tr w:rsidR="00E75D15" w:rsidRPr="004B4A95" w:rsidTr="00483A79">
        <w:trPr>
          <w:trHeight w:val="406"/>
        </w:trPr>
        <w:tc>
          <w:tcPr>
            <w:tcW w:w="2127" w:type="dxa"/>
          </w:tcPr>
          <w:p w:rsidR="00E75D15" w:rsidRDefault="00E75D15" w:rsidP="005F0A14">
            <w:pPr>
              <w:pStyle w:val="BodyText2"/>
              <w:spacing w:before="120" w:after="120" w:line="288" w:lineRule="auto"/>
              <w:jc w:val="center"/>
              <w:rPr>
                <w:rFonts w:ascii="Arial" w:hAnsi="Arial" w:cs="Arial"/>
                <w:sz w:val="22"/>
              </w:rPr>
            </w:pPr>
            <w:r>
              <w:rPr>
                <w:rFonts w:ascii="Arial" w:hAnsi="Arial" w:cs="Arial"/>
                <w:sz w:val="22"/>
              </w:rPr>
              <w:t>2012 - nay</w:t>
            </w:r>
          </w:p>
        </w:tc>
        <w:tc>
          <w:tcPr>
            <w:tcW w:w="8389" w:type="dxa"/>
          </w:tcPr>
          <w:p w:rsidR="00E75D15" w:rsidRPr="00E75D15" w:rsidRDefault="00E75D15" w:rsidP="005F0A14">
            <w:pPr>
              <w:pStyle w:val="BodyText2"/>
              <w:spacing w:before="120" w:after="120" w:line="288" w:lineRule="auto"/>
              <w:rPr>
                <w:rFonts w:ascii="Arial" w:hAnsi="Arial" w:cs="Arial"/>
                <w:sz w:val="22"/>
                <w:szCs w:val="26"/>
                <w:lang w:val="pt-BR"/>
              </w:rPr>
            </w:pPr>
            <w:r w:rsidRPr="00E75D15">
              <w:rPr>
                <w:rFonts w:ascii="Arial" w:hAnsi="Arial" w:cs="Arial"/>
                <w:sz w:val="22"/>
                <w:szCs w:val="26"/>
                <w:lang w:val="pt-BR"/>
              </w:rPr>
              <w:t>Thành viên Hội đồng nghiên cứu Khoa học pháp lý của Trung tâm trọng tài quốc tế Việt Nam (VIAC).</w:t>
            </w:r>
          </w:p>
        </w:tc>
      </w:tr>
      <w:tr w:rsidR="00E75D15" w:rsidRPr="004B4A95" w:rsidTr="00483A79">
        <w:trPr>
          <w:trHeight w:val="406"/>
        </w:trPr>
        <w:tc>
          <w:tcPr>
            <w:tcW w:w="2127" w:type="dxa"/>
          </w:tcPr>
          <w:p w:rsidR="00E75D15" w:rsidRDefault="00E75D15" w:rsidP="005F0A14">
            <w:pPr>
              <w:pStyle w:val="BodyText2"/>
              <w:spacing w:before="120" w:after="120" w:line="288" w:lineRule="auto"/>
              <w:jc w:val="center"/>
              <w:rPr>
                <w:rFonts w:ascii="Arial" w:hAnsi="Arial" w:cs="Arial"/>
                <w:sz w:val="22"/>
              </w:rPr>
            </w:pPr>
            <w:r>
              <w:rPr>
                <w:rFonts w:ascii="Arial" w:hAnsi="Arial" w:cs="Arial"/>
                <w:sz w:val="22"/>
              </w:rPr>
              <w:t>2014 - nay</w:t>
            </w:r>
          </w:p>
        </w:tc>
        <w:tc>
          <w:tcPr>
            <w:tcW w:w="8389" w:type="dxa"/>
          </w:tcPr>
          <w:p w:rsidR="00E75D15" w:rsidRPr="00E75D15" w:rsidRDefault="00E75D15" w:rsidP="005F0A14">
            <w:pPr>
              <w:pStyle w:val="BodyText2"/>
              <w:spacing w:before="120" w:after="120" w:line="288" w:lineRule="auto"/>
              <w:rPr>
                <w:rFonts w:ascii="Arial" w:hAnsi="Arial" w:cs="Arial"/>
                <w:sz w:val="22"/>
                <w:szCs w:val="26"/>
                <w:lang w:val="pt-BR"/>
              </w:rPr>
            </w:pPr>
            <w:r w:rsidRPr="00E75D15">
              <w:rPr>
                <w:rFonts w:ascii="Arial" w:hAnsi="Arial" w:cs="Arial"/>
                <w:sz w:val="22"/>
                <w:szCs w:val="26"/>
                <w:lang w:val="pt-BR"/>
              </w:rPr>
              <w:t>Thành viên của Uỷ ban Trọng tài thuộc Hiệp hội Luật sư quốc tế (IBA)</w:t>
            </w:r>
          </w:p>
        </w:tc>
      </w:tr>
      <w:tr w:rsidR="00E75D15" w:rsidRPr="004B4A95" w:rsidTr="00483A79">
        <w:trPr>
          <w:trHeight w:val="406"/>
        </w:trPr>
        <w:tc>
          <w:tcPr>
            <w:tcW w:w="2127" w:type="dxa"/>
          </w:tcPr>
          <w:p w:rsidR="00E75D15" w:rsidRDefault="00E75D15" w:rsidP="005F0A14">
            <w:pPr>
              <w:pStyle w:val="BodyText2"/>
              <w:spacing w:before="120" w:after="120" w:line="288" w:lineRule="auto"/>
              <w:jc w:val="center"/>
              <w:rPr>
                <w:rFonts w:ascii="Arial" w:hAnsi="Arial" w:cs="Arial"/>
                <w:sz w:val="22"/>
              </w:rPr>
            </w:pPr>
            <w:r w:rsidRPr="00E75D15">
              <w:rPr>
                <w:rFonts w:ascii="Arial" w:hAnsi="Arial" w:cs="Arial"/>
                <w:sz w:val="22"/>
              </w:rPr>
              <w:t>2014 - nay</w:t>
            </w:r>
          </w:p>
        </w:tc>
        <w:tc>
          <w:tcPr>
            <w:tcW w:w="8389" w:type="dxa"/>
          </w:tcPr>
          <w:p w:rsidR="00E75D15" w:rsidRPr="00E75D15" w:rsidRDefault="00E75D15" w:rsidP="005F0A14">
            <w:pPr>
              <w:pStyle w:val="BodyText2"/>
              <w:spacing w:before="120" w:after="120" w:line="288" w:lineRule="auto"/>
              <w:rPr>
                <w:rFonts w:ascii="Arial" w:hAnsi="Arial" w:cs="Arial"/>
                <w:sz w:val="22"/>
                <w:szCs w:val="26"/>
                <w:lang w:val="pt-BR"/>
              </w:rPr>
            </w:pPr>
            <w:r w:rsidRPr="00E75D15">
              <w:rPr>
                <w:rFonts w:ascii="Arial" w:hAnsi="Arial" w:cs="Arial"/>
                <w:sz w:val="22"/>
                <w:szCs w:val="26"/>
                <w:lang w:val="pt-BR"/>
              </w:rPr>
              <w:t>Thành viên của Nhóm công tác số 1 về hài hòa luật trọng tài khu vực châu Á Thái Bình Dương thuộc Nhóm trọng tài châu Á Thái Bình Dương của IBA (APAG).</w:t>
            </w:r>
          </w:p>
        </w:tc>
      </w:tr>
      <w:tr w:rsidR="00E75D15" w:rsidRPr="004B4A95" w:rsidTr="00483A79">
        <w:trPr>
          <w:trHeight w:val="406"/>
        </w:trPr>
        <w:tc>
          <w:tcPr>
            <w:tcW w:w="2127" w:type="dxa"/>
          </w:tcPr>
          <w:p w:rsidR="00E75D15" w:rsidRDefault="00E75D15" w:rsidP="005F0A14">
            <w:pPr>
              <w:pStyle w:val="BodyText2"/>
              <w:spacing w:before="120" w:after="120" w:line="288" w:lineRule="auto"/>
              <w:jc w:val="center"/>
              <w:rPr>
                <w:rFonts w:ascii="Arial" w:hAnsi="Arial" w:cs="Arial"/>
                <w:sz w:val="22"/>
              </w:rPr>
            </w:pPr>
            <w:r w:rsidRPr="00E75D15">
              <w:rPr>
                <w:rFonts w:ascii="Arial" w:hAnsi="Arial" w:cs="Arial"/>
                <w:sz w:val="22"/>
              </w:rPr>
              <w:t>2014 - nay</w:t>
            </w:r>
          </w:p>
        </w:tc>
        <w:tc>
          <w:tcPr>
            <w:tcW w:w="8389" w:type="dxa"/>
          </w:tcPr>
          <w:p w:rsidR="00E75D15" w:rsidRPr="00E75D15" w:rsidRDefault="00E75D15" w:rsidP="005F0A14">
            <w:pPr>
              <w:pStyle w:val="BodyText2"/>
              <w:spacing w:before="120" w:after="120" w:line="288" w:lineRule="auto"/>
              <w:rPr>
                <w:rFonts w:ascii="Arial" w:hAnsi="Arial" w:cs="Arial"/>
                <w:sz w:val="22"/>
                <w:szCs w:val="26"/>
                <w:lang w:val="pt-BR"/>
              </w:rPr>
            </w:pPr>
            <w:r w:rsidRPr="00E75D15">
              <w:rPr>
                <w:rFonts w:ascii="Arial" w:hAnsi="Arial" w:cs="Arial"/>
                <w:sz w:val="22"/>
                <w:szCs w:val="26"/>
                <w:lang w:val="pt-BR"/>
              </w:rPr>
              <w:t>Thành viên của Đoàn luật sư Hà Nội, Việt Nam</w:t>
            </w:r>
          </w:p>
        </w:tc>
      </w:tr>
      <w:tr w:rsidR="00E75D15" w:rsidRPr="004B4A95" w:rsidTr="00483A79">
        <w:trPr>
          <w:trHeight w:val="406"/>
        </w:trPr>
        <w:tc>
          <w:tcPr>
            <w:tcW w:w="2127" w:type="dxa"/>
          </w:tcPr>
          <w:p w:rsidR="00E75D15" w:rsidRPr="00E75D15" w:rsidRDefault="00E75D15" w:rsidP="005F0A14">
            <w:pPr>
              <w:pStyle w:val="BodyText2"/>
              <w:spacing w:before="120" w:after="120" w:line="288" w:lineRule="auto"/>
              <w:jc w:val="center"/>
              <w:rPr>
                <w:rFonts w:ascii="Arial" w:hAnsi="Arial" w:cs="Arial"/>
                <w:sz w:val="22"/>
              </w:rPr>
            </w:pPr>
            <w:r>
              <w:rPr>
                <w:rFonts w:ascii="Arial" w:hAnsi="Arial" w:cs="Arial"/>
                <w:sz w:val="22"/>
              </w:rPr>
              <w:t>2017 - 2018</w:t>
            </w:r>
          </w:p>
        </w:tc>
        <w:tc>
          <w:tcPr>
            <w:tcW w:w="8389" w:type="dxa"/>
          </w:tcPr>
          <w:p w:rsidR="00E75D15" w:rsidRPr="00E75D15" w:rsidRDefault="00E75D15" w:rsidP="005F0A14">
            <w:pPr>
              <w:pStyle w:val="BodyText2"/>
              <w:spacing w:before="120" w:after="120" w:line="288" w:lineRule="auto"/>
              <w:rPr>
                <w:rFonts w:ascii="Arial" w:hAnsi="Arial" w:cs="Arial"/>
                <w:sz w:val="22"/>
                <w:szCs w:val="26"/>
                <w:lang w:val="pt-BR"/>
              </w:rPr>
            </w:pPr>
            <w:r w:rsidRPr="00E75D15">
              <w:rPr>
                <w:rFonts w:ascii="Arial" w:hAnsi="Arial" w:cs="Arial"/>
                <w:sz w:val="22"/>
                <w:szCs w:val="26"/>
                <w:lang w:val="pt-BR"/>
              </w:rPr>
              <w:t>Thành viên của Tòa trọng tài quốc tế thuộc Phòng thương mại quốc tế (ICC) và Ủy ban về Trọng tài và ADR của Phòng thương mại quốc tế ICC nhiệm kỳ đầu tiên 2017-2018.</w:t>
            </w:r>
          </w:p>
        </w:tc>
      </w:tr>
      <w:tr w:rsidR="00E75D15" w:rsidRPr="004B4A95" w:rsidTr="00483A79">
        <w:trPr>
          <w:trHeight w:val="406"/>
        </w:trPr>
        <w:tc>
          <w:tcPr>
            <w:tcW w:w="2127" w:type="dxa"/>
          </w:tcPr>
          <w:p w:rsidR="00E75D15" w:rsidRDefault="00E75D15" w:rsidP="005F0A14">
            <w:pPr>
              <w:pStyle w:val="BodyText2"/>
              <w:spacing w:before="120" w:after="120" w:line="288" w:lineRule="auto"/>
              <w:jc w:val="center"/>
              <w:rPr>
                <w:rFonts w:ascii="Arial" w:hAnsi="Arial" w:cs="Arial"/>
                <w:sz w:val="22"/>
              </w:rPr>
            </w:pPr>
            <w:r w:rsidRPr="00E75D15">
              <w:rPr>
                <w:rFonts w:ascii="Arial" w:hAnsi="Arial" w:cs="Arial"/>
                <w:sz w:val="22"/>
              </w:rPr>
              <w:t>2017 - 2018</w:t>
            </w:r>
          </w:p>
        </w:tc>
        <w:tc>
          <w:tcPr>
            <w:tcW w:w="8389" w:type="dxa"/>
          </w:tcPr>
          <w:p w:rsidR="00E75D15" w:rsidRPr="00E75D15" w:rsidRDefault="00E75D15" w:rsidP="005F0A14">
            <w:pPr>
              <w:pStyle w:val="BodyText2"/>
              <w:spacing w:before="120" w:after="120" w:line="288" w:lineRule="auto"/>
              <w:rPr>
                <w:rFonts w:ascii="Arial" w:hAnsi="Arial" w:cs="Arial"/>
                <w:sz w:val="22"/>
                <w:szCs w:val="26"/>
                <w:lang w:val="pt-BR"/>
              </w:rPr>
            </w:pPr>
            <w:r w:rsidRPr="00E75D15">
              <w:rPr>
                <w:rFonts w:ascii="Arial" w:hAnsi="Arial" w:cs="Arial"/>
                <w:sz w:val="22"/>
                <w:szCs w:val="26"/>
                <w:lang w:val="pt-BR"/>
              </w:rPr>
              <w:t>Thành viên của Hội đồng Trọng tài thương mại quốc tế (ICCA)</w:t>
            </w:r>
          </w:p>
        </w:tc>
      </w:tr>
      <w:tr w:rsidR="00E75D15" w:rsidRPr="004B4A95" w:rsidTr="00483A79">
        <w:trPr>
          <w:trHeight w:val="406"/>
        </w:trPr>
        <w:tc>
          <w:tcPr>
            <w:tcW w:w="2127" w:type="dxa"/>
          </w:tcPr>
          <w:p w:rsidR="00E75D15" w:rsidRPr="00E75D15" w:rsidRDefault="00E75D15" w:rsidP="005F0A14">
            <w:pPr>
              <w:pStyle w:val="BodyText2"/>
              <w:spacing w:before="120" w:after="120" w:line="288" w:lineRule="auto"/>
              <w:jc w:val="center"/>
              <w:rPr>
                <w:rFonts w:ascii="Arial" w:hAnsi="Arial" w:cs="Arial"/>
                <w:sz w:val="22"/>
              </w:rPr>
            </w:pPr>
            <w:r>
              <w:rPr>
                <w:rFonts w:ascii="Arial" w:hAnsi="Arial" w:cs="Arial"/>
                <w:sz w:val="22"/>
              </w:rPr>
              <w:t>2017 - nay</w:t>
            </w:r>
          </w:p>
        </w:tc>
        <w:tc>
          <w:tcPr>
            <w:tcW w:w="8389" w:type="dxa"/>
          </w:tcPr>
          <w:p w:rsidR="00E75D15" w:rsidRPr="00E75D15" w:rsidRDefault="00E75D15" w:rsidP="005F0A14">
            <w:pPr>
              <w:pStyle w:val="BodyText2"/>
              <w:spacing w:before="120" w:after="120" w:line="288" w:lineRule="auto"/>
              <w:rPr>
                <w:rFonts w:ascii="Arial" w:hAnsi="Arial" w:cs="Arial"/>
                <w:sz w:val="22"/>
                <w:szCs w:val="26"/>
                <w:lang w:val="pt-BR"/>
              </w:rPr>
            </w:pPr>
            <w:r w:rsidRPr="00E75D15">
              <w:rPr>
                <w:rFonts w:ascii="Arial" w:hAnsi="Arial" w:cs="Arial"/>
                <w:sz w:val="22"/>
                <w:szCs w:val="26"/>
                <w:lang w:val="pt-BR"/>
              </w:rPr>
              <w:t>Chuyên gia cao cấp về Hòa giải quốc tế của Trung tâm Hòa giải liên kết giữa Trung quốc (Mainland) và Hồng Kông.</w:t>
            </w:r>
          </w:p>
        </w:tc>
      </w:tr>
      <w:tr w:rsidR="00E75D15" w:rsidRPr="004B4A95" w:rsidTr="00483A79">
        <w:trPr>
          <w:trHeight w:val="406"/>
        </w:trPr>
        <w:tc>
          <w:tcPr>
            <w:tcW w:w="2127" w:type="dxa"/>
          </w:tcPr>
          <w:p w:rsidR="00E75D15" w:rsidRDefault="00E75D15" w:rsidP="005F0A14">
            <w:pPr>
              <w:pStyle w:val="BodyText2"/>
              <w:spacing w:before="120" w:after="120" w:line="288" w:lineRule="auto"/>
              <w:jc w:val="center"/>
              <w:rPr>
                <w:rFonts w:ascii="Arial" w:hAnsi="Arial" w:cs="Arial"/>
                <w:sz w:val="22"/>
              </w:rPr>
            </w:pPr>
            <w:r w:rsidRPr="00E75D15">
              <w:rPr>
                <w:rFonts w:ascii="Arial" w:hAnsi="Arial" w:cs="Arial"/>
                <w:sz w:val="22"/>
              </w:rPr>
              <w:t>2017 - nay</w:t>
            </w:r>
          </w:p>
        </w:tc>
        <w:tc>
          <w:tcPr>
            <w:tcW w:w="8389" w:type="dxa"/>
          </w:tcPr>
          <w:p w:rsidR="00E75D15" w:rsidRPr="00E75D15" w:rsidRDefault="00E75D15" w:rsidP="005F0A14">
            <w:pPr>
              <w:pStyle w:val="BodyText2"/>
              <w:spacing w:before="120" w:after="120" w:line="288" w:lineRule="auto"/>
              <w:rPr>
                <w:rFonts w:ascii="Arial" w:hAnsi="Arial" w:cs="Arial"/>
                <w:sz w:val="22"/>
                <w:szCs w:val="26"/>
                <w:lang w:val="pt-BR"/>
              </w:rPr>
            </w:pPr>
            <w:r w:rsidRPr="00E75D15">
              <w:rPr>
                <w:rFonts w:ascii="Arial" w:hAnsi="Arial" w:cs="Arial"/>
                <w:sz w:val="22"/>
                <w:szCs w:val="26"/>
                <w:lang w:val="pt-BR"/>
              </w:rPr>
              <w:t>Trọng tài viên trong Danh sách Trọng tài viên của Trung tâm Trọng tài quốc tế Việt Nam (VIAC)</w:t>
            </w:r>
          </w:p>
        </w:tc>
      </w:tr>
      <w:tr w:rsidR="00E75D15" w:rsidRPr="004B4A95" w:rsidTr="00483A79">
        <w:trPr>
          <w:trHeight w:val="406"/>
        </w:trPr>
        <w:tc>
          <w:tcPr>
            <w:tcW w:w="2127" w:type="dxa"/>
          </w:tcPr>
          <w:p w:rsidR="00E75D15" w:rsidRPr="00E75D15" w:rsidRDefault="00E75D15" w:rsidP="005F0A14">
            <w:pPr>
              <w:pStyle w:val="BodyText2"/>
              <w:spacing w:before="120" w:after="120" w:line="288" w:lineRule="auto"/>
              <w:jc w:val="center"/>
              <w:rPr>
                <w:rFonts w:ascii="Arial" w:hAnsi="Arial" w:cs="Arial"/>
                <w:sz w:val="22"/>
              </w:rPr>
            </w:pPr>
            <w:r>
              <w:rPr>
                <w:rFonts w:ascii="Arial" w:hAnsi="Arial" w:cs="Arial"/>
                <w:sz w:val="22"/>
              </w:rPr>
              <w:lastRenderedPageBreak/>
              <w:t>2018 - nay</w:t>
            </w:r>
          </w:p>
        </w:tc>
        <w:tc>
          <w:tcPr>
            <w:tcW w:w="8389" w:type="dxa"/>
          </w:tcPr>
          <w:p w:rsidR="00E75D15" w:rsidRPr="00E75D15" w:rsidRDefault="00E75D15" w:rsidP="005F0A14">
            <w:pPr>
              <w:pStyle w:val="BodyText2"/>
              <w:spacing w:before="120" w:after="120" w:line="288" w:lineRule="auto"/>
              <w:rPr>
                <w:rFonts w:ascii="Arial" w:hAnsi="Arial" w:cs="Arial"/>
                <w:sz w:val="22"/>
                <w:szCs w:val="26"/>
                <w:lang w:val="pt-BR"/>
              </w:rPr>
            </w:pPr>
            <w:r w:rsidRPr="00E75D15">
              <w:rPr>
                <w:rFonts w:ascii="Arial" w:hAnsi="Arial" w:cs="Arial"/>
                <w:sz w:val="22"/>
                <w:szCs w:val="26"/>
                <w:lang w:val="pt-BR"/>
              </w:rPr>
              <w:t>Phó giám đốc và Hòa giải viên của Trung tâm hòa giải Việt Nam (VMC)</w:t>
            </w:r>
          </w:p>
        </w:tc>
      </w:tr>
      <w:tr w:rsidR="00E75D15" w:rsidRPr="004B4A95" w:rsidTr="00483A79">
        <w:trPr>
          <w:trHeight w:val="406"/>
        </w:trPr>
        <w:tc>
          <w:tcPr>
            <w:tcW w:w="2127" w:type="dxa"/>
          </w:tcPr>
          <w:p w:rsidR="00E75D15" w:rsidRDefault="00E75D15" w:rsidP="005F0A14">
            <w:pPr>
              <w:pStyle w:val="BodyText2"/>
              <w:spacing w:before="120" w:after="120" w:line="288" w:lineRule="auto"/>
              <w:jc w:val="center"/>
              <w:rPr>
                <w:rFonts w:ascii="Arial" w:hAnsi="Arial" w:cs="Arial"/>
                <w:sz w:val="22"/>
              </w:rPr>
            </w:pPr>
            <w:r w:rsidRPr="00E75D15">
              <w:rPr>
                <w:rFonts w:ascii="Arial" w:hAnsi="Arial" w:cs="Arial"/>
                <w:sz w:val="22"/>
              </w:rPr>
              <w:t>2018 - nay</w:t>
            </w:r>
          </w:p>
        </w:tc>
        <w:tc>
          <w:tcPr>
            <w:tcW w:w="8389" w:type="dxa"/>
          </w:tcPr>
          <w:p w:rsidR="00E75D15" w:rsidRPr="00E75D15" w:rsidRDefault="00E75D15" w:rsidP="005F0A14">
            <w:pPr>
              <w:pStyle w:val="BodyText2"/>
              <w:spacing w:before="120" w:after="120" w:line="288" w:lineRule="auto"/>
              <w:rPr>
                <w:rFonts w:ascii="Arial" w:hAnsi="Arial" w:cs="Arial"/>
                <w:sz w:val="22"/>
                <w:szCs w:val="26"/>
                <w:lang w:val="pt-BR"/>
              </w:rPr>
            </w:pPr>
            <w:r w:rsidRPr="00E75D15">
              <w:rPr>
                <w:rFonts w:ascii="Arial" w:hAnsi="Arial" w:cs="Arial"/>
                <w:sz w:val="22"/>
                <w:szCs w:val="26"/>
                <w:lang w:val="pt-BR"/>
              </w:rPr>
              <w:t>Trọng tài viên quốc tế của Ủy ban trọng tài thương mại Hàn quốc (KCAB)</w:t>
            </w:r>
          </w:p>
        </w:tc>
      </w:tr>
      <w:tr w:rsidR="00E75D15" w:rsidRPr="004B4A95" w:rsidTr="00483A79">
        <w:trPr>
          <w:trHeight w:val="406"/>
        </w:trPr>
        <w:tc>
          <w:tcPr>
            <w:tcW w:w="2127" w:type="dxa"/>
          </w:tcPr>
          <w:p w:rsidR="00E75D15" w:rsidRPr="00E75D15" w:rsidRDefault="00E75D15" w:rsidP="005F0A14">
            <w:pPr>
              <w:pStyle w:val="BodyText2"/>
              <w:spacing w:before="120" w:after="120" w:line="288" w:lineRule="auto"/>
              <w:jc w:val="center"/>
              <w:rPr>
                <w:rFonts w:ascii="Arial" w:hAnsi="Arial" w:cs="Arial"/>
                <w:sz w:val="22"/>
              </w:rPr>
            </w:pPr>
            <w:r w:rsidRPr="00E75D15">
              <w:rPr>
                <w:rFonts w:ascii="Arial" w:hAnsi="Arial" w:cs="Arial"/>
                <w:sz w:val="22"/>
              </w:rPr>
              <w:t>2018 - nay</w:t>
            </w:r>
          </w:p>
        </w:tc>
        <w:tc>
          <w:tcPr>
            <w:tcW w:w="8389" w:type="dxa"/>
          </w:tcPr>
          <w:p w:rsidR="00E75D15" w:rsidRPr="00E75D15" w:rsidRDefault="00E75D15" w:rsidP="005F0A14">
            <w:pPr>
              <w:pStyle w:val="BodyText2"/>
              <w:spacing w:before="120" w:after="120" w:line="288" w:lineRule="auto"/>
              <w:rPr>
                <w:rFonts w:ascii="Arial" w:hAnsi="Arial" w:cs="Arial"/>
                <w:sz w:val="22"/>
                <w:szCs w:val="26"/>
                <w:lang w:val="pt-BR"/>
              </w:rPr>
            </w:pPr>
            <w:r w:rsidRPr="00E75D15">
              <w:rPr>
                <w:rFonts w:ascii="Arial" w:hAnsi="Arial" w:cs="Arial"/>
                <w:sz w:val="22"/>
                <w:szCs w:val="26"/>
                <w:lang w:val="pt-BR"/>
              </w:rPr>
              <w:t>Thành viên của Uỷ ban Hòa giải thuộc Hiệp hội Luật sư quốc tế (IBA)</w:t>
            </w:r>
          </w:p>
        </w:tc>
      </w:tr>
      <w:tr w:rsidR="00E75D15" w:rsidRPr="004B4A95" w:rsidTr="00483A79">
        <w:trPr>
          <w:trHeight w:val="406"/>
        </w:trPr>
        <w:tc>
          <w:tcPr>
            <w:tcW w:w="2127" w:type="dxa"/>
          </w:tcPr>
          <w:p w:rsidR="00E75D15" w:rsidRPr="00E75D15" w:rsidRDefault="00E75D15" w:rsidP="005F0A14">
            <w:pPr>
              <w:pStyle w:val="BodyText2"/>
              <w:spacing w:before="120" w:after="120" w:line="288" w:lineRule="auto"/>
              <w:jc w:val="center"/>
              <w:rPr>
                <w:rFonts w:ascii="Arial" w:hAnsi="Arial" w:cs="Arial"/>
                <w:sz w:val="22"/>
              </w:rPr>
            </w:pPr>
            <w:r>
              <w:rPr>
                <w:rFonts w:ascii="Arial" w:hAnsi="Arial" w:cs="Arial"/>
                <w:sz w:val="22"/>
              </w:rPr>
              <w:t>2018 - 2021</w:t>
            </w:r>
          </w:p>
        </w:tc>
        <w:tc>
          <w:tcPr>
            <w:tcW w:w="8389" w:type="dxa"/>
          </w:tcPr>
          <w:p w:rsidR="00E75D15" w:rsidRPr="00E75D15" w:rsidRDefault="00E75D15" w:rsidP="005F0A14">
            <w:pPr>
              <w:pStyle w:val="BodyText2"/>
              <w:spacing w:before="120" w:after="120" w:line="288" w:lineRule="auto"/>
              <w:rPr>
                <w:rFonts w:ascii="Arial" w:hAnsi="Arial" w:cs="Arial"/>
                <w:sz w:val="22"/>
                <w:szCs w:val="26"/>
                <w:lang w:val="pt-BR"/>
              </w:rPr>
            </w:pPr>
            <w:r w:rsidRPr="00E75D15">
              <w:rPr>
                <w:rFonts w:ascii="Arial" w:hAnsi="Arial" w:cs="Arial"/>
                <w:sz w:val="22"/>
                <w:szCs w:val="26"/>
                <w:lang w:val="pt-BR"/>
              </w:rPr>
              <w:t>Thành viên của Tòa trọng tài quốc tế thuộc Phòng thương mại quốc tế (ICC) và Ủy ban về Trọng tài và ADR của Phòng thương mại quốc tế ICC nhiệm kỳ thứ 2: 2018-2021</w:t>
            </w:r>
          </w:p>
        </w:tc>
      </w:tr>
      <w:tr w:rsidR="005F0A14" w:rsidRPr="004B4A95" w:rsidTr="00F17060">
        <w:trPr>
          <w:trHeight w:val="543"/>
        </w:trPr>
        <w:tc>
          <w:tcPr>
            <w:tcW w:w="10516" w:type="dxa"/>
            <w:gridSpan w:val="2"/>
            <w:vAlign w:val="center"/>
          </w:tcPr>
          <w:p w:rsidR="005F0A14" w:rsidRPr="00CD5B29" w:rsidRDefault="005F0A14" w:rsidP="005F0A14">
            <w:pPr>
              <w:spacing w:line="276" w:lineRule="auto"/>
              <w:rPr>
                <w:rFonts w:ascii="Arial" w:hAnsi="Arial" w:cs="Arial"/>
              </w:rPr>
            </w:pPr>
            <w:r>
              <w:rPr>
                <w:rFonts w:ascii="Arial" w:hAnsi="Arial" w:cs="Arial"/>
                <w:b/>
              </w:rPr>
              <w:t>Bằng cấp/chứng chỉ</w:t>
            </w:r>
          </w:p>
        </w:tc>
      </w:tr>
      <w:tr w:rsidR="00E75D15" w:rsidRPr="004B4A95" w:rsidTr="007C4BA5">
        <w:trPr>
          <w:trHeight w:val="605"/>
        </w:trPr>
        <w:tc>
          <w:tcPr>
            <w:tcW w:w="2127" w:type="dxa"/>
            <w:vAlign w:val="center"/>
          </w:tcPr>
          <w:p w:rsidR="00E75D15" w:rsidRPr="004B4A95" w:rsidRDefault="00E75D15" w:rsidP="00E75D15">
            <w:pPr>
              <w:spacing w:line="276" w:lineRule="auto"/>
              <w:jc w:val="center"/>
              <w:rPr>
                <w:rFonts w:ascii="Arial" w:hAnsi="Arial" w:cs="Arial"/>
              </w:rPr>
            </w:pPr>
            <w:r w:rsidRPr="002A3AA0">
              <w:rPr>
                <w:rFonts w:ascii="Arial" w:hAnsi="Arial" w:cs="Arial"/>
              </w:rPr>
              <w:t>1990</w:t>
            </w:r>
          </w:p>
        </w:tc>
        <w:tc>
          <w:tcPr>
            <w:tcW w:w="8389" w:type="dxa"/>
            <w:vAlign w:val="center"/>
          </w:tcPr>
          <w:p w:rsidR="00E75D15" w:rsidRPr="004B4A95" w:rsidRDefault="00E75D15" w:rsidP="00E75D15">
            <w:pPr>
              <w:spacing w:line="276" w:lineRule="auto"/>
              <w:rPr>
                <w:rFonts w:ascii="Arial" w:hAnsi="Arial" w:cs="Arial"/>
              </w:rPr>
            </w:pPr>
            <w:r w:rsidRPr="002A3AA0">
              <w:rPr>
                <w:rFonts w:ascii="Arial" w:hAnsi="Arial" w:cs="Arial"/>
              </w:rPr>
              <w:t>Cử nhân Luật</w:t>
            </w:r>
            <w:r>
              <w:rPr>
                <w:rFonts w:ascii="Arial" w:hAnsi="Arial" w:cs="Arial"/>
              </w:rPr>
              <w:t>,</w:t>
            </w:r>
            <w:r w:rsidRPr="002A3AA0">
              <w:rPr>
                <w:rFonts w:ascii="Arial" w:hAnsi="Arial" w:cs="Arial"/>
              </w:rPr>
              <w:t xml:space="preserve"> Đại học Luật Hà Nội, Việt Nam</w:t>
            </w:r>
          </w:p>
        </w:tc>
      </w:tr>
      <w:tr w:rsidR="00E75D15" w:rsidRPr="004B4A95" w:rsidTr="007C4BA5">
        <w:trPr>
          <w:trHeight w:val="605"/>
        </w:trPr>
        <w:tc>
          <w:tcPr>
            <w:tcW w:w="2127" w:type="dxa"/>
            <w:vAlign w:val="center"/>
          </w:tcPr>
          <w:p w:rsidR="00E75D15" w:rsidRPr="002A3AA0" w:rsidRDefault="00E75D15" w:rsidP="00E75D15">
            <w:pPr>
              <w:jc w:val="center"/>
              <w:rPr>
                <w:rFonts w:ascii="Arial" w:hAnsi="Arial" w:cs="Arial"/>
              </w:rPr>
            </w:pPr>
            <w:r>
              <w:rPr>
                <w:rFonts w:ascii="Arial" w:hAnsi="Arial" w:cs="Arial"/>
              </w:rPr>
              <w:t>1996</w:t>
            </w:r>
          </w:p>
        </w:tc>
        <w:tc>
          <w:tcPr>
            <w:tcW w:w="8389" w:type="dxa"/>
            <w:vAlign w:val="center"/>
          </w:tcPr>
          <w:p w:rsidR="00E75D15" w:rsidRPr="002A3AA0" w:rsidRDefault="00E75D15" w:rsidP="00E75D15">
            <w:pPr>
              <w:spacing w:line="276" w:lineRule="auto"/>
              <w:rPr>
                <w:rFonts w:ascii="Arial" w:hAnsi="Arial" w:cs="Arial"/>
              </w:rPr>
            </w:pPr>
            <w:r w:rsidRPr="00E75D15">
              <w:rPr>
                <w:rFonts w:ascii="Arial" w:hAnsi="Arial" w:cs="Arial"/>
              </w:rPr>
              <w:t>Được cấp Giấy chứng nhận tham gia vào khóa học về hàng hải của Galbraith, Vương quốc Anh</w:t>
            </w:r>
          </w:p>
        </w:tc>
      </w:tr>
      <w:tr w:rsidR="00E75D15" w:rsidRPr="004B4A95" w:rsidTr="007C4BA5">
        <w:trPr>
          <w:trHeight w:val="605"/>
        </w:trPr>
        <w:tc>
          <w:tcPr>
            <w:tcW w:w="2127" w:type="dxa"/>
            <w:vAlign w:val="center"/>
          </w:tcPr>
          <w:p w:rsidR="00E75D15" w:rsidRDefault="00E75D15" w:rsidP="00E75D15">
            <w:pPr>
              <w:jc w:val="center"/>
              <w:rPr>
                <w:rFonts w:ascii="Arial" w:hAnsi="Arial" w:cs="Arial"/>
              </w:rPr>
            </w:pPr>
            <w:r>
              <w:rPr>
                <w:rFonts w:ascii="Arial" w:hAnsi="Arial" w:cs="Arial"/>
              </w:rPr>
              <w:t>1997</w:t>
            </w:r>
          </w:p>
        </w:tc>
        <w:tc>
          <w:tcPr>
            <w:tcW w:w="8389" w:type="dxa"/>
            <w:vAlign w:val="center"/>
          </w:tcPr>
          <w:p w:rsidR="00E75D15" w:rsidRPr="00E75D15" w:rsidRDefault="00E75D15" w:rsidP="00E75D15">
            <w:pPr>
              <w:spacing w:line="276" w:lineRule="auto"/>
              <w:rPr>
                <w:rFonts w:ascii="Arial" w:hAnsi="Arial" w:cs="Arial"/>
              </w:rPr>
            </w:pPr>
            <w:r w:rsidRPr="00E75D15">
              <w:rPr>
                <w:rFonts w:ascii="Arial" w:hAnsi="Arial" w:cs="Arial"/>
              </w:rPr>
              <w:t>Được cấp Giấy chứng nhận tham gia vào khóa đào tạo kỹ năng hành nghề luật sư đầu tiên của Bộ Tư pháp Việt Nam</w:t>
            </w:r>
          </w:p>
        </w:tc>
      </w:tr>
      <w:tr w:rsidR="00E75D15" w:rsidRPr="004B4A95" w:rsidTr="007C4BA5">
        <w:trPr>
          <w:trHeight w:val="605"/>
        </w:trPr>
        <w:tc>
          <w:tcPr>
            <w:tcW w:w="2127" w:type="dxa"/>
            <w:vAlign w:val="center"/>
          </w:tcPr>
          <w:p w:rsidR="00E75D15" w:rsidRDefault="00E75D15" w:rsidP="00E75D15">
            <w:pPr>
              <w:jc w:val="center"/>
              <w:rPr>
                <w:rFonts w:ascii="Arial" w:hAnsi="Arial" w:cs="Arial"/>
              </w:rPr>
            </w:pPr>
            <w:r>
              <w:rPr>
                <w:rFonts w:ascii="Arial" w:hAnsi="Arial" w:cs="Arial"/>
              </w:rPr>
              <w:t>2002</w:t>
            </w:r>
          </w:p>
        </w:tc>
        <w:tc>
          <w:tcPr>
            <w:tcW w:w="8389" w:type="dxa"/>
            <w:vAlign w:val="center"/>
          </w:tcPr>
          <w:p w:rsidR="00E75D15" w:rsidRPr="00E75D15" w:rsidRDefault="00E75D15" w:rsidP="00E75D15">
            <w:pPr>
              <w:spacing w:line="276" w:lineRule="auto"/>
              <w:rPr>
                <w:rFonts w:ascii="Arial" w:hAnsi="Arial" w:cs="Arial"/>
              </w:rPr>
            </w:pPr>
            <w:r w:rsidRPr="00E75D15">
              <w:rPr>
                <w:rFonts w:ascii="Arial" w:hAnsi="Arial" w:cs="Arial"/>
              </w:rPr>
              <w:t>Được Bộ Tư pháp Việt Nam cấp chứng chỉ hành nghề luật sư</w:t>
            </w:r>
          </w:p>
        </w:tc>
      </w:tr>
      <w:tr w:rsidR="00E75D15" w:rsidRPr="004B4A95" w:rsidTr="007C4BA5">
        <w:trPr>
          <w:trHeight w:val="605"/>
        </w:trPr>
        <w:tc>
          <w:tcPr>
            <w:tcW w:w="2127" w:type="dxa"/>
            <w:vAlign w:val="center"/>
          </w:tcPr>
          <w:p w:rsidR="00E75D15" w:rsidRPr="002A3AA0" w:rsidRDefault="00E75D15" w:rsidP="00E75D15">
            <w:pPr>
              <w:jc w:val="center"/>
              <w:rPr>
                <w:rFonts w:ascii="Arial" w:hAnsi="Arial" w:cs="Arial"/>
              </w:rPr>
            </w:pPr>
            <w:r w:rsidRPr="002A3AA0">
              <w:rPr>
                <w:rFonts w:ascii="Arial" w:hAnsi="Arial" w:cs="Arial"/>
              </w:rPr>
              <w:t>2008</w:t>
            </w:r>
          </w:p>
        </w:tc>
        <w:tc>
          <w:tcPr>
            <w:tcW w:w="8389" w:type="dxa"/>
            <w:vAlign w:val="center"/>
          </w:tcPr>
          <w:p w:rsidR="00E75D15" w:rsidRPr="002A3AA0" w:rsidRDefault="00E75D15" w:rsidP="00E75D15">
            <w:pPr>
              <w:spacing w:line="276" w:lineRule="auto"/>
              <w:rPr>
                <w:rFonts w:ascii="Arial" w:hAnsi="Arial" w:cs="Arial"/>
              </w:rPr>
            </w:pPr>
            <w:r w:rsidRPr="002A3AA0">
              <w:rPr>
                <w:rFonts w:ascii="Arial" w:hAnsi="Arial" w:cs="Arial"/>
              </w:rPr>
              <w:t xml:space="preserve">Thạc sỹ Luật </w:t>
            </w:r>
            <w:r>
              <w:rPr>
                <w:rFonts w:ascii="Arial" w:hAnsi="Arial" w:cs="Arial"/>
              </w:rPr>
              <w:t xml:space="preserve">- </w:t>
            </w:r>
            <w:r w:rsidRPr="002A3AA0">
              <w:rPr>
                <w:rFonts w:ascii="Arial" w:hAnsi="Arial" w:cs="Arial"/>
              </w:rPr>
              <w:t>Giải quyết Tranh chấp Quốc tế và So sánh</w:t>
            </w:r>
            <w:r>
              <w:rPr>
                <w:rFonts w:ascii="Arial" w:hAnsi="Arial" w:cs="Arial"/>
              </w:rPr>
              <w:t>,</w:t>
            </w:r>
            <w:r w:rsidRPr="002A3AA0">
              <w:rPr>
                <w:rFonts w:ascii="Arial" w:hAnsi="Arial" w:cs="Arial"/>
              </w:rPr>
              <w:t xml:space="preserve"> Trường Trọng tài quốc tế, Trường Luật Queen Mary, Đại học tổng hợp Luân Đôn (Vương quốc Anh)</w:t>
            </w:r>
          </w:p>
        </w:tc>
      </w:tr>
      <w:tr w:rsidR="00E75D15" w:rsidRPr="004B4A95" w:rsidTr="007C4BA5">
        <w:trPr>
          <w:trHeight w:val="605"/>
        </w:trPr>
        <w:tc>
          <w:tcPr>
            <w:tcW w:w="2127" w:type="dxa"/>
            <w:vAlign w:val="center"/>
          </w:tcPr>
          <w:p w:rsidR="00E75D15" w:rsidRPr="002A3AA0" w:rsidRDefault="00E75D15" w:rsidP="00E75D15">
            <w:pPr>
              <w:jc w:val="center"/>
              <w:rPr>
                <w:rFonts w:ascii="Arial" w:hAnsi="Arial" w:cs="Arial"/>
              </w:rPr>
            </w:pPr>
            <w:r>
              <w:rPr>
                <w:rFonts w:ascii="Arial" w:hAnsi="Arial" w:cs="Arial"/>
              </w:rPr>
              <w:t>2009</w:t>
            </w:r>
          </w:p>
        </w:tc>
        <w:tc>
          <w:tcPr>
            <w:tcW w:w="8389" w:type="dxa"/>
            <w:vAlign w:val="center"/>
          </w:tcPr>
          <w:p w:rsidR="00E75D15" w:rsidRPr="002A3AA0" w:rsidRDefault="00E75D15" w:rsidP="00E75D15">
            <w:pPr>
              <w:spacing w:line="276" w:lineRule="auto"/>
              <w:rPr>
                <w:rFonts w:ascii="Arial" w:hAnsi="Arial" w:cs="Arial"/>
              </w:rPr>
            </w:pPr>
            <w:r w:rsidRPr="00E75D15">
              <w:rPr>
                <w:rFonts w:ascii="Arial" w:hAnsi="Arial" w:cs="Arial"/>
              </w:rPr>
              <w:t>Nhận giấy chứng nhận hoàn thành kỳ kiểm tra kỹ năng soạn thảo phán quyết trọng tài của Viện trọng tài Luân Đôn</w:t>
            </w:r>
            <w:bookmarkStart w:id="0" w:name="_GoBack"/>
            <w:bookmarkEnd w:id="0"/>
            <w:r w:rsidRPr="00E75D15">
              <w:rPr>
                <w:rFonts w:ascii="Arial" w:hAnsi="Arial" w:cs="Arial"/>
              </w:rPr>
              <w:t xml:space="preserve"> do Trường trọng tài quốc tế, Trường Luật Queen Mary (QMUL), Đại học tổng hợp Luân Đôn (Vương quốc Anh) liên kết với Viện trọng tài Luân Đôn tổ chức, với thành tích 79%.</w:t>
            </w:r>
          </w:p>
        </w:tc>
      </w:tr>
    </w:tbl>
    <w:p w:rsidR="00FE4D4C" w:rsidRPr="004B4A95" w:rsidRDefault="00FE4D4C" w:rsidP="00F13EB5">
      <w:pPr>
        <w:rPr>
          <w:rFonts w:ascii="Arial" w:hAnsi="Arial" w:cs="Arial"/>
        </w:rPr>
      </w:pPr>
    </w:p>
    <w:sectPr w:rsidR="00FE4D4C" w:rsidRPr="004B4A95" w:rsidSect="005021F2">
      <w:headerReference w:type="default" r:id="rId14"/>
      <w:footerReference w:type="default" r:id="rId15"/>
      <w:pgSz w:w="12240" w:h="15840"/>
      <w:pgMar w:top="1418" w:right="851" w:bottom="851" w:left="851" w:header="284" w:footer="28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12" w:rsidRDefault="009A4E12" w:rsidP="006F7084">
      <w:pPr>
        <w:spacing w:after="0" w:line="240" w:lineRule="auto"/>
      </w:pPr>
      <w:r>
        <w:separator/>
      </w:r>
    </w:p>
  </w:endnote>
  <w:endnote w:type="continuationSeparator" w:id="0">
    <w:p w:rsidR="009A4E12" w:rsidRDefault="009A4E12" w:rsidP="006F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116024"/>
      <w:docPartObj>
        <w:docPartGallery w:val="Page Numbers (Bottom of Page)"/>
        <w:docPartUnique/>
      </w:docPartObj>
    </w:sdtPr>
    <w:sdtEndPr>
      <w:rPr>
        <w:noProof/>
      </w:rPr>
    </w:sdtEndPr>
    <w:sdtContent>
      <w:p w:rsidR="006119E6" w:rsidRDefault="006119E6">
        <w:pPr>
          <w:pStyle w:val="Footer"/>
          <w:jc w:val="center"/>
        </w:pPr>
        <w:r>
          <w:fldChar w:fldCharType="begin"/>
        </w:r>
        <w:r>
          <w:instrText xml:space="preserve"> PAGE   \* MERGEFORMAT </w:instrText>
        </w:r>
        <w:r>
          <w:fldChar w:fldCharType="separate"/>
        </w:r>
        <w:r w:rsidR="00E75D15">
          <w:rPr>
            <w:noProof/>
          </w:rPr>
          <w:t>1</w:t>
        </w:r>
        <w:r>
          <w:rPr>
            <w:noProof/>
          </w:rPr>
          <w:fldChar w:fldCharType="end"/>
        </w:r>
      </w:p>
    </w:sdtContent>
  </w:sdt>
  <w:p w:rsidR="006119E6" w:rsidRDefault="009C0FC6">
    <w:pPr>
      <w:pStyle w:val="Footer"/>
    </w:pPr>
    <w:r w:rsidRPr="006119E6">
      <w:rPr>
        <w:noProof/>
      </w:rPr>
      <mc:AlternateContent>
        <mc:Choice Requires="wps">
          <w:drawing>
            <wp:anchor distT="0" distB="0" distL="114300" distR="114300" simplePos="0" relativeHeight="251692544" behindDoc="0" locked="0" layoutInCell="1" allowOverlap="1" wp14:anchorId="7BCC49E7" wp14:editId="673C0CCA">
              <wp:simplePos x="0" y="0"/>
              <wp:positionH relativeFrom="column">
                <wp:posOffset>5245100</wp:posOffset>
              </wp:positionH>
              <wp:positionV relativeFrom="paragraph">
                <wp:posOffset>199390</wp:posOffset>
              </wp:positionV>
              <wp:extent cx="1430655" cy="130175"/>
              <wp:effectExtent l="0" t="0" r="0" b="3175"/>
              <wp:wrapNone/>
              <wp:docPr id="34" name="Rectangle 34"/>
              <wp:cNvGraphicFramePr/>
              <a:graphic xmlns:a="http://schemas.openxmlformats.org/drawingml/2006/main">
                <a:graphicData uri="http://schemas.microsoft.com/office/word/2010/wordprocessingShape">
                  <wps:wsp>
                    <wps:cNvSpPr/>
                    <wps:spPr>
                      <a:xfrm>
                        <a:off x="0" y="0"/>
                        <a:ext cx="1430655" cy="130175"/>
                      </a:xfrm>
                      <a:prstGeom prst="rect">
                        <a:avLst/>
                      </a:prstGeom>
                      <a:solidFill>
                        <a:srgbClr val="DDE5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6081D" id="Rectangle 34" o:spid="_x0000_s1026" style="position:absolute;margin-left:413pt;margin-top:15.7pt;width:112.65pt;height:10.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7amQIAAIcFAAAOAAAAZHJzL2Uyb0RvYy54bWysVMFu2zAMvQ/YPwi6r7bTpO2COkXQLMOA&#10;oi3aDj0rshQbkEVNUuJkXz9Kst2uK3YYloMiiuQj+Uzy8urQKrIX1jWgS1qc5JQIzaFq9Lak35/W&#10;ny4ocZ7piinQoqRH4ejV4uOHy87MxQRqUJWwBEG0m3empLX3Zp5ljteiZe4EjNColGBb5lG026yy&#10;rEP0VmWTPD/LOrCVscCFc/i6Skq6iPhSCu7vpHTCE1VSzM3H08ZzE85sccnmW8tM3fA+DfYPWbSs&#10;0Rh0hFoxz8jONn9AtQ234ED6Ew5tBlI2XMQasJoif1PNY82MiLUgOc6MNLn/B8tv9/eWNFVJT6eU&#10;aNbiN3pA1pjeKkHwDQnqjJuj3aO5t73k8BqqPUjbhn+sgxwiqceRVHHwhONjMT3Nz2YzSjjqitO8&#10;OJ8F0OzF21jnvwpoSbiU1GL4yCXb3zifTAeTEMyBaqp1o1QU7HZzrSzZM/zAq9WX2XrSo/9mpnQw&#10;1hDcEmJ4yUJlqZZ480clgp3SD0IiKZj9JGYS21GMcRjnQvsiqWpWiRR+luNviB4aOHjESiNgQJYY&#10;f8TuAQbLBDJgpyx7++AqYjePzvnfEkvOo0eMDNqPzm2jwb4HoLCqPnKyH0hK1ASWNlAdsWUspFly&#10;hq8b/G43zPl7ZnF4cMxwIfg7PKSCrqTQ3yipwf587z3YY0+jlpIOh7Gk7seOWUGJ+qax2z8X02mY&#10;3ihMZ+cTFOxrzea1Ru/aa8B2KHD1GB6vwd6r4SottM+4N5YhKqqY5hi7pNzbQbj2aUng5uFiuYxm&#10;OLGG+Rv9aHgAD6yGvnw6PDNr+ub12Pa3MAwum7/p4WQbPDUsdx5kExv8hdeeb5z22Dj9Zgrr5LUc&#10;rV725+IXAAAA//8DAFBLAwQUAAYACAAAACEACjYL2OAAAAAKAQAADwAAAGRycy9kb3ducmV2Lnht&#10;bEyPzU7DMBCE70i8g7VI3KjzQ6sSsqkQBQHKAbXlAbaxSaLa6yh22/D2uCc4jmY08025mqwRJz36&#10;3jFCOktAaG6c6rlF+Nq93i1B+ECsyDjWCD/aw6q6viqpUO7MG33ahlbEEvYFIXQhDIWUvum0JT9z&#10;g+bofbvRUohybKUa6RzLrZFZkiykpZ7jQkeDfu50c9geLcL6ZTLZ5+HjjXJT9+87qtdyUyPe3kxP&#10;jyCCnsJfGC74ER2qyLR3R1ZeGIRltohfAkKe3oO4BJJ5moPYI8zTB5BVKf9fqH4BAAD//wMAUEsB&#10;Ai0AFAAGAAgAAAAhALaDOJL+AAAA4QEAABMAAAAAAAAAAAAAAAAAAAAAAFtDb250ZW50X1R5cGVz&#10;XS54bWxQSwECLQAUAAYACAAAACEAOP0h/9YAAACUAQAACwAAAAAAAAAAAAAAAAAvAQAAX3JlbHMv&#10;LnJlbHNQSwECLQAUAAYACAAAACEAIO6+2pkCAACHBQAADgAAAAAAAAAAAAAAAAAuAgAAZHJzL2Uy&#10;b0RvYy54bWxQSwECLQAUAAYACAAAACEACjYL2OAAAAAKAQAADwAAAAAAAAAAAAAAAADzBAAAZHJz&#10;L2Rvd25yZXYueG1sUEsFBgAAAAAEAAQA8wAAAAAGAAAAAA==&#10;" fillcolor="#dde5f2" stroked="f" strokeweight="2pt"/>
          </w:pict>
        </mc:Fallback>
      </mc:AlternateContent>
    </w:r>
    <w:r w:rsidRPr="006119E6">
      <w:rPr>
        <w:noProof/>
      </w:rPr>
      <mc:AlternateContent>
        <mc:Choice Requires="wps">
          <w:drawing>
            <wp:anchor distT="0" distB="0" distL="114300" distR="114300" simplePos="0" relativeHeight="251673088" behindDoc="0" locked="0" layoutInCell="1" allowOverlap="1" wp14:anchorId="1F8FB3BD" wp14:editId="66EF0CD6">
              <wp:simplePos x="0" y="0"/>
              <wp:positionH relativeFrom="column">
                <wp:posOffset>3194050</wp:posOffset>
              </wp:positionH>
              <wp:positionV relativeFrom="paragraph">
                <wp:posOffset>199390</wp:posOffset>
              </wp:positionV>
              <wp:extent cx="2051050" cy="130175"/>
              <wp:effectExtent l="0" t="0" r="6350" b="3175"/>
              <wp:wrapNone/>
              <wp:docPr id="33" name="Rectangle 33"/>
              <wp:cNvGraphicFramePr/>
              <a:graphic xmlns:a="http://schemas.openxmlformats.org/drawingml/2006/main">
                <a:graphicData uri="http://schemas.microsoft.com/office/word/2010/wordprocessingShape">
                  <wps:wsp>
                    <wps:cNvSpPr/>
                    <wps:spPr>
                      <a:xfrm>
                        <a:off x="0" y="0"/>
                        <a:ext cx="2051050" cy="130175"/>
                      </a:xfrm>
                      <a:prstGeom prst="rect">
                        <a:avLst/>
                      </a:prstGeom>
                      <a:solidFill>
                        <a:srgbClr val="366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2936" id="Rectangle 33" o:spid="_x0000_s1026" style="position:absolute;margin-left:251.5pt;margin-top:15.7pt;width:161.5pt;height:1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AlwIAAIcFAAAOAAAAZHJzL2Uyb0RvYy54bWysVE1v2zAMvQ/YfxB0X20nTT+COEWQosOA&#10;oi3aDj0rshQbkEVNUuJkv36UZLtdV+wwLAdFFMlH8pnk4urQKrIX1jWgS1qc5JQIzaFq9Lak359v&#10;vlxQ4jzTFVOgRUmPwtGr5edPi87MxQRqUJWwBEG0m3empLX3Zp5ljteiZe4EjNColGBb5lG026yy&#10;rEP0VmWTPD/LOrCVscCFc/h6nZR0GfGlFNzfS+mEJ6qkmJuPp43nJpzZcsHmW8tM3fA+DfYPWbSs&#10;0Rh0hLpmnpGdbf6AahtuwYH0JxzaDKRsuIg1YDVF/q6ap5oZEWtBcpwZaXL/D5bf7R8saaqSTqeU&#10;aNbiN3pE1pjeKkHwDQnqjJuj3ZN5sL3k8BqqPUjbhn+sgxwiqceRVHHwhOPjJJ8V+Qy556grpnlx&#10;Pgug2au3sc5/FdCScCmpxfCRS7a/dT6ZDiYhmAPVVDeNUlGw281aWbJn+IGnZ2f55aRH/81M6WCs&#10;IbglxPCShcpSLfHmj0oEO6UfhURSQvYxk9iOYozDOBfaF0lVs0qk8LMcf0P00MDBI1YaAQOyxPgj&#10;dg8wWCaQATtl2dsHVxG7eXTO/5ZYch49YmTQfnRuGw32IwCFVfWRk/1AUqImsLSB6ogtYyHNkjP8&#10;psHvdsucf2AWhwc/NS4Ef4+HVNCVFPobJTXYnx+9B3vsadRS0uEwltT92DErKFHfNHb7ZXF6GqY3&#10;Cqez8wkK9q1m81ajd+0asB0KXD2Gx2uw92q4SgvtC+6NVYiKKqY5xi4p93YQ1j4tCdw8XKxW0Qwn&#10;1jB/q58MD+CB1dCXz4cXZk3fvB7b/g6GwWXzdz2cbIOnhtXOg2xig7/y2vON0x4bp99MYZ28laPV&#10;6/5c/gIAAP//AwBQSwMEFAAGAAgAAAAhACcT+QHfAAAACQEAAA8AAABkcnMvZG93bnJldi54bWxM&#10;j91Kw0AQhe8F32EZwRuxm6S2xJhNEcFCsQhWH2CSnSbB/QnZTRt9escrvZxzDme+U25ma8SJxtB7&#10;pyBdJCDINV73rlXw8f58m4MIEZ1G4x0p+KIAm+ryosRC+7N7o9MhtoJLXChQQRfjUEgZmo4shoUf&#10;yLF39KPFyOfYSj3imcutkVmSrKXF3vGHDgd66qj5PExWwTZmu++bab8zq/p1i/rlGPJJKnV9NT8+&#10;gIg0x78w/OIzOlTMVPvJ6SCMglWy5C1RwTK9A8GBPFuzULOT3oOsSvl/QfUDAAD//wMAUEsBAi0A&#10;FAAGAAgAAAAhALaDOJL+AAAA4QEAABMAAAAAAAAAAAAAAAAAAAAAAFtDb250ZW50X1R5cGVzXS54&#10;bWxQSwECLQAUAAYACAAAACEAOP0h/9YAAACUAQAACwAAAAAAAAAAAAAAAAAvAQAAX3JlbHMvLnJl&#10;bHNQSwECLQAUAAYACAAAACEAVPkIgJcCAACHBQAADgAAAAAAAAAAAAAAAAAuAgAAZHJzL2Uyb0Rv&#10;Yy54bWxQSwECLQAUAAYACAAAACEAJxP5Ad8AAAAJAQAADwAAAAAAAAAAAAAAAADxBAAAZHJzL2Rv&#10;d25yZXYueG1sUEsFBgAAAAAEAAQA8wAAAP0FAAAAAA==&#10;" fillcolor="#366092" stroked="f" strokeweight="2pt"/>
          </w:pict>
        </mc:Fallback>
      </mc:AlternateContent>
    </w:r>
    <w:r w:rsidRPr="006119E6">
      <w:rPr>
        <w:noProof/>
      </w:rPr>
      <mc:AlternateContent>
        <mc:Choice Requires="wps">
          <w:drawing>
            <wp:anchor distT="0" distB="0" distL="114300" distR="114300" simplePos="0" relativeHeight="251653632" behindDoc="0" locked="0" layoutInCell="1" allowOverlap="1" wp14:anchorId="3A589EBA" wp14:editId="74CE0B2D">
              <wp:simplePos x="0" y="0"/>
              <wp:positionH relativeFrom="column">
                <wp:posOffset>-5080</wp:posOffset>
              </wp:positionH>
              <wp:positionV relativeFrom="paragraph">
                <wp:posOffset>197295</wp:posOffset>
              </wp:positionV>
              <wp:extent cx="3201035" cy="130175"/>
              <wp:effectExtent l="0" t="0" r="0" b="3175"/>
              <wp:wrapNone/>
              <wp:docPr id="32" name="Rectangle 32"/>
              <wp:cNvGraphicFramePr/>
              <a:graphic xmlns:a="http://schemas.openxmlformats.org/drawingml/2006/main">
                <a:graphicData uri="http://schemas.microsoft.com/office/word/2010/wordprocessingShape">
                  <wps:wsp>
                    <wps:cNvSpPr/>
                    <wps:spPr>
                      <a:xfrm>
                        <a:off x="0" y="0"/>
                        <a:ext cx="3201035" cy="130175"/>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AF76F" id="Rectangle 32" o:spid="_x0000_s1026" style="position:absolute;margin-left:-.4pt;margin-top:15.55pt;width:252.05pt;height:1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p9lgIAAIcFAAAOAAAAZHJzL2Uyb0RvYy54bWysVMFu2zAMvQ/YPwi6r7aTZtmCOkWQrsOA&#10;oi3aDj0rshQbkEVNUuJkXz9Ksp2uK3YYloMiiuQj+Uzy4vLQKrIX1jWgS1qc5ZQIzaFq9Lak35+u&#10;P3yixHmmK6ZAi5IehaOXy/fvLjqzEBOoQVXCEgTRbtGZktbem0WWOV6LlrkzMEKjUoJtmUfRbrPK&#10;sg7RW5VN8vxj1oGtjAUunMPXq6Sky4gvpeD+TkonPFElxdx8PG08N+HMlhdssbXM1A3v02D/kEXL&#10;Go1BR6gr5hnZ2eYPqLbhFhxIf8ahzUDKhotYA1ZT5K+qeayZEbEWJMeZkSb3/2D57f7ekqYq6XRC&#10;iWYtfqMHZI3prRIE35CgzrgF2j2ae9tLDq+h2oO0bfjHOsghknocSRUHTzg+TkNh0xklHHXFNC/m&#10;swCanbyNdf6rgJaES0ktho9csv2N88l0MAnBHKimum6UioLdbtbKkj3DD1zMp/PZlx79NzOlg7GG&#10;4JYQw0sWKku1xJs/KhHslH4QEknB7Ccxk9iOYozDOBfaF0lVs0qk8LMcf0P00MDBI1YaAQOyxPgj&#10;dg8wWCaQATtl2dsHVxG7eXTO/5ZYch49YmTQfnRuGw32LQCFVfWRk/1AUqImsLSB6ogtYyHNkjP8&#10;usHvdsOcv2cWhwfHDBeCv8NDKuhKCv2Nkhrsz7fegz32NGop6XAYS+p+7JgVlKhvGrv9c3F+HqY3&#10;Cuez+QQF+1KzeanRu3YNoR1w9Rger8Heq+EqLbTPuDdWISqqmOYYu6Tc20FY+7QkcPNwsVpFM5xY&#10;w/yNfjQ8gAdWQ18+HZ6ZNX3zemz7WxgGly1e9XCyDZ4aVjsPsokNfuK15xunPTZOv5nCOnkpR6vT&#10;/lz+AgAA//8DAFBLAwQUAAYACAAAACEAEQ7X49wAAAAHAQAADwAAAGRycy9kb3ducmV2LnhtbEzO&#10;wUrDQBAG4LvgOywjeLObNFhqzKaUQqE9iFiLXrfZMQnuzobdaRPf3u1JbzP8wz9ftZqcFRcMsfek&#10;IJ9lIJAab3pqFRzftw9LEJE1GW09oYIfjLCqb28qXRo/0hteDtyKVEKx1Ao65qGUMjYdOh1nfkBK&#10;2ZcPTnNaQytN0GMqd1bOs2whne4pfej0gJsOm+/D2SnwOyL+aF6etq9hznuy42e7Xyt1fzetn0Ew&#10;Tvx3DFd+okOdTCd/JhOFVXCFs4Iiz0Gk+DErChCnNOQLkHUl//vrXwAAAP//AwBQSwECLQAUAAYA&#10;CAAAACEAtoM4kv4AAADhAQAAEwAAAAAAAAAAAAAAAAAAAAAAW0NvbnRlbnRfVHlwZXNdLnhtbFBL&#10;AQItABQABgAIAAAAIQA4/SH/1gAAAJQBAAALAAAAAAAAAAAAAAAAAC8BAABfcmVscy8ucmVsc1BL&#10;AQItABQABgAIAAAAIQBFwNp9lgIAAIcFAAAOAAAAAAAAAAAAAAAAAC4CAABkcnMvZTJvRG9jLnht&#10;bFBLAQItABQABgAIAAAAIQARDtfj3AAAAAcBAAAPAAAAAAAAAAAAAAAAAPAEAABkcnMvZG93bnJl&#10;di54bWxQSwUGAAAAAAQABADzAAAA+QUAAAAA&#10;" fillcolor="#17375e" stroked="f"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12" w:rsidRDefault="009A4E12" w:rsidP="006F7084">
      <w:pPr>
        <w:spacing w:after="0" w:line="240" w:lineRule="auto"/>
      </w:pPr>
      <w:r>
        <w:separator/>
      </w:r>
    </w:p>
  </w:footnote>
  <w:footnote w:type="continuationSeparator" w:id="0">
    <w:p w:rsidR="009A4E12" w:rsidRDefault="009A4E12" w:rsidP="006F7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84" w:rsidRDefault="006F7084">
    <w:pPr>
      <w:pStyle w:val="Header"/>
    </w:pPr>
    <w:r>
      <w:rPr>
        <w:noProof/>
      </w:rPr>
      <w:t xml:space="preserve">   </w:t>
    </w:r>
    <w:r w:rsidR="003E6550">
      <w:rPr>
        <w:noProof/>
      </w:rPr>
      <w:t xml:space="preserve">  </w:t>
    </w:r>
    <w:r>
      <w:rPr>
        <w:noProof/>
      </w:rPr>
      <w:t xml:space="preserve">  </w:t>
    </w:r>
    <w:r w:rsidR="00116B24">
      <w:rPr>
        <w:noProof/>
      </w:rPr>
      <w:drawing>
        <wp:inline distT="0" distB="0" distL="0" distR="0" wp14:anchorId="730587D2" wp14:editId="363872B5">
          <wp:extent cx="2612571" cy="54070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png"/>
                  <pic:cNvPicPr/>
                </pic:nvPicPr>
                <pic:blipFill>
                  <a:blip r:embed="rId1">
                    <a:extLst>
                      <a:ext uri="{28A0092B-C50C-407E-A947-70E740481C1C}">
                        <a14:useLocalDpi xmlns:a14="http://schemas.microsoft.com/office/drawing/2010/main" val="0"/>
                      </a:ext>
                    </a:extLst>
                  </a:blip>
                  <a:stretch>
                    <a:fillRect/>
                  </a:stretch>
                </pic:blipFill>
                <pic:spPr>
                  <a:xfrm>
                    <a:off x="0" y="0"/>
                    <a:ext cx="2667021" cy="551973"/>
                  </a:xfrm>
                  <a:prstGeom prst="rect">
                    <a:avLst/>
                  </a:prstGeom>
                </pic:spPr>
              </pic:pic>
            </a:graphicData>
          </a:graphic>
        </wp:inline>
      </w:drawing>
    </w:r>
    <w:r w:rsidR="00116B24">
      <w:rPr>
        <w:noProof/>
      </w:rPr>
      <w:t xml:space="preserve">                    </w:t>
    </w:r>
    <w:r>
      <w:rPr>
        <w:noProof/>
      </w:rPr>
      <w:drawing>
        <wp:inline distT="0" distB="0" distL="0" distR="0" wp14:anchorId="2E95677E" wp14:editId="34B0092B">
          <wp:extent cx="3052962" cy="534389"/>
          <wp:effectExtent l="0" t="0" r="0" b="0"/>
          <wp:docPr id="14" name="Picture 14" descr="E:\VIAC\THÁNG 10\WEB VIAC\C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AC\THÁNG 10\WEB VIAC\CV\1.png"/>
                  <pic:cNvPicPr>
                    <a:picLocks noChangeAspect="1" noChangeArrowheads="1"/>
                  </pic:cNvPicPr>
                </pic:nvPicPr>
                <pic:blipFill rotWithShape="1">
                  <a:blip r:embed="rId2">
                    <a:extLst>
                      <a:ext uri="{28A0092B-C50C-407E-A947-70E740481C1C}">
                        <a14:useLocalDpi xmlns:a14="http://schemas.microsoft.com/office/drawing/2010/main" val="0"/>
                      </a:ext>
                    </a:extLst>
                  </a:blip>
                  <a:srcRect l="42745" t="2585" r="3767" b="90789"/>
                  <a:stretch/>
                </pic:blipFill>
                <pic:spPr bwMode="auto">
                  <a:xfrm>
                    <a:off x="0" y="0"/>
                    <a:ext cx="3083589" cy="5397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0BB5"/>
    <w:multiLevelType w:val="hybridMultilevel"/>
    <w:tmpl w:val="B32E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B01D4"/>
    <w:multiLevelType w:val="hybridMultilevel"/>
    <w:tmpl w:val="778259C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7AB413EF"/>
    <w:multiLevelType w:val="hybridMultilevel"/>
    <w:tmpl w:val="BBEE3308"/>
    <w:lvl w:ilvl="0" w:tplc="04090005">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43"/>
    <w:rsid w:val="0000203B"/>
    <w:rsid w:val="00010E4C"/>
    <w:rsid w:val="00023DF8"/>
    <w:rsid w:val="00031541"/>
    <w:rsid w:val="0005355D"/>
    <w:rsid w:val="00091736"/>
    <w:rsid w:val="00116B24"/>
    <w:rsid w:val="001A17C1"/>
    <w:rsid w:val="00234211"/>
    <w:rsid w:val="002349EC"/>
    <w:rsid w:val="00235E6B"/>
    <w:rsid w:val="00245AFB"/>
    <w:rsid w:val="002528E4"/>
    <w:rsid w:val="002A3AA0"/>
    <w:rsid w:val="002F3E66"/>
    <w:rsid w:val="003061DE"/>
    <w:rsid w:val="003166BF"/>
    <w:rsid w:val="00360978"/>
    <w:rsid w:val="003730D6"/>
    <w:rsid w:val="003E6550"/>
    <w:rsid w:val="00442433"/>
    <w:rsid w:val="00493B43"/>
    <w:rsid w:val="004B4A95"/>
    <w:rsid w:val="004E25F0"/>
    <w:rsid w:val="005021F2"/>
    <w:rsid w:val="00507008"/>
    <w:rsid w:val="00527F24"/>
    <w:rsid w:val="0053207B"/>
    <w:rsid w:val="005428B3"/>
    <w:rsid w:val="005F0A14"/>
    <w:rsid w:val="006119E6"/>
    <w:rsid w:val="00612826"/>
    <w:rsid w:val="006C5645"/>
    <w:rsid w:val="006F7084"/>
    <w:rsid w:val="007069C6"/>
    <w:rsid w:val="00751921"/>
    <w:rsid w:val="00792EAD"/>
    <w:rsid w:val="007D1826"/>
    <w:rsid w:val="00815616"/>
    <w:rsid w:val="00830607"/>
    <w:rsid w:val="00831126"/>
    <w:rsid w:val="00853C06"/>
    <w:rsid w:val="008827AF"/>
    <w:rsid w:val="0089641A"/>
    <w:rsid w:val="008A79BA"/>
    <w:rsid w:val="008D48F8"/>
    <w:rsid w:val="009514ED"/>
    <w:rsid w:val="00952523"/>
    <w:rsid w:val="009A4E12"/>
    <w:rsid w:val="009C0FC6"/>
    <w:rsid w:val="009D66AB"/>
    <w:rsid w:val="009E6AD0"/>
    <w:rsid w:val="009E7E5C"/>
    <w:rsid w:val="00AE02B3"/>
    <w:rsid w:val="00AE6074"/>
    <w:rsid w:val="00AE69C0"/>
    <w:rsid w:val="00B74250"/>
    <w:rsid w:val="00B75621"/>
    <w:rsid w:val="00B80641"/>
    <w:rsid w:val="00BC0C71"/>
    <w:rsid w:val="00BD6DA2"/>
    <w:rsid w:val="00BE3772"/>
    <w:rsid w:val="00C0277E"/>
    <w:rsid w:val="00C25DBE"/>
    <w:rsid w:val="00C353D1"/>
    <w:rsid w:val="00C451EB"/>
    <w:rsid w:val="00C6236B"/>
    <w:rsid w:val="00C6780A"/>
    <w:rsid w:val="00C74957"/>
    <w:rsid w:val="00CA0146"/>
    <w:rsid w:val="00CC5B84"/>
    <w:rsid w:val="00CD5B29"/>
    <w:rsid w:val="00D31884"/>
    <w:rsid w:val="00D541F3"/>
    <w:rsid w:val="00DA2F1B"/>
    <w:rsid w:val="00E07D73"/>
    <w:rsid w:val="00E215E3"/>
    <w:rsid w:val="00E33720"/>
    <w:rsid w:val="00E62C6A"/>
    <w:rsid w:val="00E75D15"/>
    <w:rsid w:val="00E773DB"/>
    <w:rsid w:val="00EF7872"/>
    <w:rsid w:val="00F13EB5"/>
    <w:rsid w:val="00F17060"/>
    <w:rsid w:val="00FE47C7"/>
    <w:rsid w:val="00FE4D4C"/>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771A8"/>
  <w15:docId w15:val="{AAF71A03-1BD6-4AA7-926E-C30D4022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C7"/>
    <w:pPr>
      <w:ind w:left="720"/>
      <w:contextualSpacing/>
    </w:pPr>
  </w:style>
  <w:style w:type="paragraph" w:styleId="BalloonText">
    <w:name w:val="Balloon Text"/>
    <w:basedOn w:val="Normal"/>
    <w:link w:val="BalloonTextChar"/>
    <w:uiPriority w:val="99"/>
    <w:semiHidden/>
    <w:unhideWhenUsed/>
    <w:rsid w:val="0049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B43"/>
    <w:rPr>
      <w:rFonts w:ascii="Tahoma" w:hAnsi="Tahoma" w:cs="Tahoma"/>
      <w:sz w:val="16"/>
      <w:szCs w:val="16"/>
    </w:rPr>
  </w:style>
  <w:style w:type="paragraph" w:styleId="Header">
    <w:name w:val="header"/>
    <w:basedOn w:val="Normal"/>
    <w:link w:val="HeaderChar"/>
    <w:uiPriority w:val="99"/>
    <w:unhideWhenUsed/>
    <w:rsid w:val="006F7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84"/>
  </w:style>
  <w:style w:type="paragraph" w:styleId="Footer">
    <w:name w:val="footer"/>
    <w:basedOn w:val="Normal"/>
    <w:link w:val="FooterChar"/>
    <w:uiPriority w:val="99"/>
    <w:unhideWhenUsed/>
    <w:rsid w:val="006F7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84"/>
  </w:style>
  <w:style w:type="table" w:styleId="TableGrid">
    <w:name w:val="Table Grid"/>
    <w:basedOn w:val="TableNormal"/>
    <w:uiPriority w:val="59"/>
    <w:rsid w:val="00AE6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9641A"/>
    <w:pPr>
      <w:spacing w:after="0" w:line="240" w:lineRule="auto"/>
    </w:pPr>
    <w:rPr>
      <w:rFonts w:ascii=".VnTime" w:eastAsia="Times New Roman" w:hAnsi=".VnTime" w:cs="Times New Roman"/>
      <w:sz w:val="28"/>
      <w:szCs w:val="20"/>
      <w:lang w:val="en-GB"/>
    </w:rPr>
  </w:style>
  <w:style w:type="character" w:customStyle="1" w:styleId="BodyText2Char">
    <w:name w:val="Body Text 2 Char"/>
    <w:basedOn w:val="DefaultParagraphFont"/>
    <w:link w:val="BodyText2"/>
    <w:rsid w:val="0089641A"/>
    <w:rPr>
      <w:rFonts w:ascii=".VnTime" w:eastAsia="Times New Roman" w:hAnsi=".VnTime" w:cs="Times New Roman"/>
      <w:sz w:val="28"/>
      <w:szCs w:val="20"/>
      <w:lang w:val="en-GB"/>
    </w:rPr>
  </w:style>
  <w:style w:type="paragraph" w:customStyle="1" w:styleId="TableParagraph">
    <w:name w:val="Table Paragraph"/>
    <w:basedOn w:val="Normal"/>
    <w:uiPriority w:val="1"/>
    <w:qFormat/>
    <w:rsid w:val="00031541"/>
    <w:pPr>
      <w:widowControl w:val="0"/>
      <w:autoSpaceDE w:val="0"/>
      <w:autoSpaceDN w:val="0"/>
      <w:spacing w:before="119" w:after="0" w:line="240" w:lineRule="auto"/>
      <w:ind w:left="200"/>
    </w:pPr>
    <w:rPr>
      <w:rFonts w:ascii="Times New Roman" w:eastAsia="Times New Roman" w:hAnsi="Times New Roman" w:cs="Times New Roman"/>
      <w:lang w:bidi="en-US"/>
    </w:rPr>
  </w:style>
  <w:style w:type="character" w:styleId="Hyperlink">
    <w:name w:val="Hyperlink"/>
    <w:basedOn w:val="DefaultParagraphFont"/>
    <w:uiPriority w:val="99"/>
    <w:unhideWhenUsed/>
    <w:rsid w:val="00CC5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486F-8C5F-420D-8C07-811985DF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6430U</dc:creator>
  <cp:lastModifiedBy>Thanh Thao</cp:lastModifiedBy>
  <cp:revision>28</cp:revision>
  <dcterms:created xsi:type="dcterms:W3CDTF">2019-10-26T08:51:00Z</dcterms:created>
  <dcterms:modified xsi:type="dcterms:W3CDTF">2019-11-01T07:39:00Z</dcterms:modified>
</cp:coreProperties>
</file>